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F5CB" w14:textId="77777777" w:rsidR="006B04BD" w:rsidRPr="007B2998" w:rsidRDefault="006B04BD" w:rsidP="00061FB0">
      <w:pPr>
        <w:rPr>
          <w:rFonts w:cstheme="minorHAnsi"/>
        </w:rPr>
      </w:pPr>
      <w:r w:rsidRPr="007B2998">
        <w:rPr>
          <w:rFonts w:cstheme="minorHAnsi"/>
        </w:rPr>
        <w:t xml:space="preserve">Course: </w:t>
      </w:r>
      <w:r w:rsidR="00B871BB" w:rsidRPr="007B2998">
        <w:rPr>
          <w:rFonts w:cstheme="minorHAnsi"/>
        </w:rPr>
        <w:t xml:space="preserve">M.A. </w:t>
      </w:r>
      <w:r w:rsidR="00D156FF" w:rsidRPr="007B2998">
        <w:rPr>
          <w:rFonts w:cstheme="minorHAnsi"/>
        </w:rPr>
        <w:t xml:space="preserve">(English) </w:t>
      </w:r>
    </w:p>
    <w:tbl>
      <w:tblPr>
        <w:tblStyle w:val="TableGrid"/>
        <w:tblW w:w="10774" w:type="dxa"/>
        <w:tblInd w:w="-856" w:type="dxa"/>
        <w:tblLook w:val="04A0" w:firstRow="1" w:lastRow="0" w:firstColumn="1" w:lastColumn="0" w:noHBand="0" w:noVBand="1"/>
      </w:tblPr>
      <w:tblGrid>
        <w:gridCol w:w="2757"/>
        <w:gridCol w:w="8017"/>
      </w:tblGrid>
      <w:tr w:rsidR="006B04BD" w:rsidRPr="007B2998" w14:paraId="4D83D846" w14:textId="77777777" w:rsidTr="00A227D5">
        <w:tc>
          <w:tcPr>
            <w:tcW w:w="2757" w:type="dxa"/>
          </w:tcPr>
          <w:p w14:paraId="2CA96A7A" w14:textId="77777777" w:rsidR="006B04BD" w:rsidRPr="007B2998" w:rsidRDefault="00D1017E" w:rsidP="006B04BD">
            <w:pPr>
              <w:spacing w:line="276" w:lineRule="auto"/>
              <w:rPr>
                <w:rFonts w:cstheme="minorHAnsi"/>
                <w:sz w:val="18"/>
                <w:szCs w:val="18"/>
              </w:rPr>
            </w:pPr>
            <w:r w:rsidRPr="007B2998">
              <w:rPr>
                <w:rFonts w:cstheme="minorHAnsi"/>
                <w:sz w:val="18"/>
                <w:szCs w:val="18"/>
              </w:rPr>
              <w:t xml:space="preserve">Semester </w:t>
            </w:r>
          </w:p>
        </w:tc>
        <w:tc>
          <w:tcPr>
            <w:tcW w:w="8017" w:type="dxa"/>
          </w:tcPr>
          <w:p w14:paraId="7A669C37" w14:textId="77777777" w:rsidR="006B04BD" w:rsidRPr="007B2998" w:rsidRDefault="007616B4" w:rsidP="006B04BD">
            <w:pPr>
              <w:spacing w:line="276" w:lineRule="auto"/>
              <w:rPr>
                <w:rFonts w:cstheme="minorHAnsi"/>
                <w:sz w:val="18"/>
                <w:szCs w:val="18"/>
              </w:rPr>
            </w:pPr>
            <w:r w:rsidRPr="007B2998">
              <w:rPr>
                <w:rFonts w:cstheme="minorHAnsi"/>
                <w:sz w:val="18"/>
                <w:szCs w:val="18"/>
              </w:rPr>
              <w:t>3</w:t>
            </w:r>
          </w:p>
        </w:tc>
      </w:tr>
      <w:tr w:rsidR="006B04BD" w:rsidRPr="007B2998" w14:paraId="0D33A60F" w14:textId="77777777" w:rsidTr="00A227D5">
        <w:tc>
          <w:tcPr>
            <w:tcW w:w="2757" w:type="dxa"/>
          </w:tcPr>
          <w:p w14:paraId="560CDDA7" w14:textId="77777777" w:rsidR="006B04BD" w:rsidRPr="007B2998" w:rsidRDefault="006B04BD" w:rsidP="006B04BD">
            <w:pPr>
              <w:spacing w:line="276" w:lineRule="auto"/>
              <w:rPr>
                <w:rFonts w:cstheme="minorHAnsi"/>
                <w:sz w:val="18"/>
                <w:szCs w:val="18"/>
              </w:rPr>
            </w:pPr>
            <w:r w:rsidRPr="007B2998">
              <w:rPr>
                <w:rFonts w:cstheme="minorHAnsi"/>
                <w:sz w:val="18"/>
                <w:szCs w:val="18"/>
              </w:rPr>
              <w:t>Paper Number</w:t>
            </w:r>
          </w:p>
        </w:tc>
        <w:tc>
          <w:tcPr>
            <w:tcW w:w="8017" w:type="dxa"/>
          </w:tcPr>
          <w:p w14:paraId="46A042E8" w14:textId="6FDF7940" w:rsidR="006B04BD" w:rsidRPr="007B2998" w:rsidRDefault="007B2998" w:rsidP="006B04BD">
            <w:pPr>
              <w:spacing w:line="276" w:lineRule="auto"/>
              <w:rPr>
                <w:rFonts w:cstheme="minorHAnsi"/>
                <w:sz w:val="18"/>
                <w:szCs w:val="18"/>
              </w:rPr>
            </w:pPr>
            <w:r w:rsidRPr="007B2998">
              <w:rPr>
                <w:rFonts w:cstheme="minorHAnsi"/>
                <w:sz w:val="18"/>
                <w:szCs w:val="18"/>
              </w:rPr>
              <w:t>9</w:t>
            </w:r>
          </w:p>
        </w:tc>
      </w:tr>
      <w:tr w:rsidR="006B04BD" w:rsidRPr="007B2998" w14:paraId="2206B1EC" w14:textId="77777777" w:rsidTr="00A227D5">
        <w:tc>
          <w:tcPr>
            <w:tcW w:w="2757" w:type="dxa"/>
          </w:tcPr>
          <w:p w14:paraId="117656E2" w14:textId="77777777" w:rsidR="006B04BD" w:rsidRPr="007B2998" w:rsidRDefault="006B04BD" w:rsidP="006B04BD">
            <w:pPr>
              <w:spacing w:line="276" w:lineRule="auto"/>
              <w:rPr>
                <w:rFonts w:cstheme="minorHAnsi"/>
                <w:sz w:val="18"/>
                <w:szCs w:val="18"/>
              </w:rPr>
            </w:pPr>
            <w:r w:rsidRPr="007B2998">
              <w:rPr>
                <w:rFonts w:cstheme="minorHAnsi"/>
                <w:sz w:val="18"/>
                <w:szCs w:val="18"/>
              </w:rPr>
              <w:t>Paper Title</w:t>
            </w:r>
          </w:p>
        </w:tc>
        <w:tc>
          <w:tcPr>
            <w:tcW w:w="8017" w:type="dxa"/>
          </w:tcPr>
          <w:p w14:paraId="03EFCFE2" w14:textId="6DFB6200" w:rsidR="006B04BD" w:rsidRPr="00CB6AFA" w:rsidRDefault="007B2998" w:rsidP="006B04BD">
            <w:pPr>
              <w:spacing w:line="276" w:lineRule="auto"/>
              <w:rPr>
                <w:rFonts w:cstheme="minorHAnsi"/>
                <w:sz w:val="18"/>
                <w:szCs w:val="18"/>
              </w:rPr>
            </w:pPr>
            <w:r w:rsidRPr="00CB6AFA">
              <w:rPr>
                <w:rFonts w:eastAsia="Calibri" w:cstheme="minorHAnsi"/>
                <w:sz w:val="18"/>
                <w:szCs w:val="18"/>
              </w:rPr>
              <w:t>NINETEENTH-CENTURY PROSE UPTO 1901</w:t>
            </w:r>
          </w:p>
        </w:tc>
      </w:tr>
      <w:tr w:rsidR="006B04BD" w:rsidRPr="007B2998" w14:paraId="0AA4B001" w14:textId="77777777" w:rsidTr="00A227D5">
        <w:tc>
          <w:tcPr>
            <w:tcW w:w="2757" w:type="dxa"/>
          </w:tcPr>
          <w:p w14:paraId="75E473A3" w14:textId="77777777" w:rsidR="006B04BD" w:rsidRPr="007B2998" w:rsidRDefault="006B04BD" w:rsidP="006B04BD">
            <w:pPr>
              <w:spacing w:line="276" w:lineRule="auto"/>
              <w:rPr>
                <w:rFonts w:cstheme="minorHAnsi"/>
                <w:sz w:val="18"/>
                <w:szCs w:val="18"/>
              </w:rPr>
            </w:pPr>
            <w:r w:rsidRPr="007B2998">
              <w:rPr>
                <w:rFonts w:cstheme="minorHAnsi"/>
                <w:sz w:val="18"/>
                <w:szCs w:val="18"/>
              </w:rPr>
              <w:t>No. of Credits</w:t>
            </w:r>
          </w:p>
        </w:tc>
        <w:tc>
          <w:tcPr>
            <w:tcW w:w="8017" w:type="dxa"/>
          </w:tcPr>
          <w:p w14:paraId="58352A4D" w14:textId="77777777" w:rsidR="006B04BD" w:rsidRPr="007B2998" w:rsidRDefault="00CA7A3F" w:rsidP="006B04BD">
            <w:pPr>
              <w:spacing w:line="276" w:lineRule="auto"/>
              <w:rPr>
                <w:rFonts w:cstheme="minorHAnsi"/>
                <w:sz w:val="18"/>
                <w:szCs w:val="18"/>
              </w:rPr>
            </w:pPr>
            <w:r w:rsidRPr="007B2998">
              <w:rPr>
                <w:rFonts w:cstheme="minorHAnsi"/>
                <w:sz w:val="18"/>
                <w:szCs w:val="18"/>
              </w:rPr>
              <w:t>6</w:t>
            </w:r>
          </w:p>
        </w:tc>
      </w:tr>
      <w:tr w:rsidR="006B04BD" w:rsidRPr="007B2998" w14:paraId="57E99450" w14:textId="77777777" w:rsidTr="00A227D5">
        <w:tc>
          <w:tcPr>
            <w:tcW w:w="2757" w:type="dxa"/>
          </w:tcPr>
          <w:p w14:paraId="6B00DCA5" w14:textId="77777777" w:rsidR="006B04BD" w:rsidRPr="007B2998" w:rsidRDefault="006B04BD" w:rsidP="00F003DF">
            <w:pPr>
              <w:rPr>
                <w:rFonts w:cstheme="minorHAnsi"/>
                <w:sz w:val="18"/>
                <w:szCs w:val="18"/>
              </w:rPr>
            </w:pPr>
            <w:r w:rsidRPr="007B2998">
              <w:rPr>
                <w:rFonts w:cstheme="minorHAnsi"/>
                <w:sz w:val="18"/>
                <w:szCs w:val="18"/>
              </w:rPr>
              <w:t>Course description/objective</w:t>
            </w:r>
          </w:p>
        </w:tc>
        <w:tc>
          <w:tcPr>
            <w:tcW w:w="8017" w:type="dxa"/>
          </w:tcPr>
          <w:p w14:paraId="1B1D8E52" w14:textId="65590DF7" w:rsidR="006B04BD" w:rsidRPr="007B2998" w:rsidRDefault="007B2998" w:rsidP="0022032B">
            <w:pPr>
              <w:jc w:val="both"/>
              <w:rPr>
                <w:rFonts w:cstheme="minorHAnsi"/>
                <w:sz w:val="18"/>
                <w:szCs w:val="18"/>
              </w:rPr>
            </w:pPr>
            <w:r>
              <w:rPr>
                <w:rFonts w:cstheme="minorHAnsi"/>
                <w:sz w:val="18"/>
                <w:szCs w:val="18"/>
              </w:rPr>
              <w:t>This paper aims at a comprehensive study of the evolution of English prose in the context of the complex cross-currents of the Victorian age.</w:t>
            </w:r>
            <w:r w:rsidR="001D1B72">
              <w:rPr>
                <w:rFonts w:cstheme="minorHAnsi"/>
                <w:sz w:val="18"/>
                <w:szCs w:val="18"/>
              </w:rPr>
              <w:t xml:space="preserve"> </w:t>
            </w:r>
            <w:r>
              <w:rPr>
                <w:rFonts w:cstheme="minorHAnsi"/>
                <w:sz w:val="18"/>
                <w:szCs w:val="18"/>
              </w:rPr>
              <w:t xml:space="preserve">The representative texts will be analysed as part of a dynamic and shifting literary tradition </w:t>
            </w:r>
            <w:r w:rsidR="0022032B">
              <w:rPr>
                <w:rFonts w:cstheme="minorHAnsi"/>
                <w:sz w:val="18"/>
                <w:szCs w:val="18"/>
              </w:rPr>
              <w:t>by looking into</w:t>
            </w:r>
            <w:r>
              <w:rPr>
                <w:rFonts w:cstheme="minorHAnsi"/>
                <w:sz w:val="18"/>
                <w:szCs w:val="18"/>
              </w:rPr>
              <w:t xml:space="preserve"> emergent and declining narrative </w:t>
            </w:r>
            <w:r w:rsidR="0022032B">
              <w:rPr>
                <w:rFonts w:cstheme="minorHAnsi"/>
                <w:sz w:val="18"/>
                <w:szCs w:val="18"/>
              </w:rPr>
              <w:t>conventions</w:t>
            </w:r>
            <w:r>
              <w:rPr>
                <w:rFonts w:cstheme="minorHAnsi"/>
                <w:sz w:val="18"/>
                <w:szCs w:val="18"/>
              </w:rPr>
              <w:t xml:space="preserve"> </w:t>
            </w:r>
            <w:r w:rsidR="0022032B">
              <w:rPr>
                <w:rFonts w:cstheme="minorHAnsi"/>
                <w:sz w:val="18"/>
                <w:szCs w:val="18"/>
              </w:rPr>
              <w:t>withi</w:t>
            </w:r>
            <w:r>
              <w:rPr>
                <w:rFonts w:cstheme="minorHAnsi"/>
                <w:sz w:val="18"/>
                <w:szCs w:val="18"/>
              </w:rPr>
              <w:t xml:space="preserve">n a wide spectrum of narrative voices and genres. This will also include a study of </w:t>
            </w:r>
            <w:r w:rsidR="001D1B72">
              <w:rPr>
                <w:rFonts w:cstheme="minorHAnsi"/>
                <w:sz w:val="18"/>
                <w:szCs w:val="18"/>
              </w:rPr>
              <w:t xml:space="preserve">the link between socio-political background and genres, </w:t>
            </w:r>
            <w:r>
              <w:rPr>
                <w:rFonts w:cstheme="minorHAnsi"/>
                <w:sz w:val="18"/>
                <w:szCs w:val="18"/>
              </w:rPr>
              <w:t xml:space="preserve">how genres work and how texts conform or subvert conventions within their generic framework. The texts have been chosen </w:t>
            </w:r>
            <w:r w:rsidR="001D1B72">
              <w:rPr>
                <w:rFonts w:cstheme="minorHAnsi"/>
                <w:sz w:val="18"/>
                <w:szCs w:val="18"/>
              </w:rPr>
              <w:t>for both their intrinsic and representative merits so that in their totality they can reflect the cultural milieu that produced them.</w:t>
            </w:r>
          </w:p>
        </w:tc>
      </w:tr>
      <w:tr w:rsidR="00D1017E" w:rsidRPr="007B2998" w14:paraId="48029EC4" w14:textId="77777777" w:rsidTr="00A227D5">
        <w:tc>
          <w:tcPr>
            <w:tcW w:w="2757" w:type="dxa"/>
          </w:tcPr>
          <w:p w14:paraId="36EBA791" w14:textId="77777777" w:rsidR="00D1017E" w:rsidRPr="007B2998" w:rsidRDefault="00D1017E" w:rsidP="00F003DF">
            <w:pPr>
              <w:rPr>
                <w:rFonts w:cstheme="minorHAnsi"/>
                <w:sz w:val="18"/>
                <w:szCs w:val="18"/>
              </w:rPr>
            </w:pPr>
            <w:r w:rsidRPr="007B2998">
              <w:rPr>
                <w:rFonts w:cstheme="minorHAnsi"/>
                <w:sz w:val="18"/>
                <w:szCs w:val="18"/>
              </w:rPr>
              <w:t>Course outcome</w:t>
            </w:r>
          </w:p>
        </w:tc>
        <w:tc>
          <w:tcPr>
            <w:tcW w:w="8017" w:type="dxa"/>
          </w:tcPr>
          <w:p w14:paraId="09882BBD" w14:textId="235D43A6" w:rsidR="00D1017E" w:rsidRPr="007B2998" w:rsidRDefault="00CB6AFA" w:rsidP="00F003DF">
            <w:pPr>
              <w:rPr>
                <w:rFonts w:cstheme="minorHAnsi"/>
                <w:sz w:val="18"/>
                <w:szCs w:val="18"/>
              </w:rPr>
            </w:pPr>
            <w:r>
              <w:rPr>
                <w:rFonts w:cstheme="minorHAnsi"/>
                <w:sz w:val="18"/>
                <w:szCs w:val="18"/>
              </w:rPr>
              <w:t>At the end of the course, the student will be able to analyse the texts in the context of the primary genres of the period as well as the background that produced them. The division of the age into modules will enable the student to appreciate the texts as part of a larger evolutionary movement</w:t>
            </w:r>
            <w:r w:rsidR="00941B5F">
              <w:rPr>
                <w:rFonts w:cstheme="minorHAnsi"/>
                <w:sz w:val="18"/>
                <w:szCs w:val="18"/>
              </w:rPr>
              <w:t>. This will lead to a comprehensive understanding of the primary intellectual currents of the nineteenth century through its representative literary texts.</w:t>
            </w:r>
          </w:p>
        </w:tc>
      </w:tr>
      <w:tr w:rsidR="006B04BD" w:rsidRPr="007B2998" w14:paraId="0D45399C" w14:textId="77777777" w:rsidTr="00A227D5">
        <w:tc>
          <w:tcPr>
            <w:tcW w:w="2757" w:type="dxa"/>
          </w:tcPr>
          <w:p w14:paraId="2791AC62" w14:textId="77777777" w:rsidR="006B04BD" w:rsidRPr="007B2998" w:rsidRDefault="006B04BD" w:rsidP="00F003DF">
            <w:pPr>
              <w:rPr>
                <w:rFonts w:cstheme="minorHAnsi"/>
                <w:sz w:val="18"/>
                <w:szCs w:val="18"/>
              </w:rPr>
            </w:pPr>
            <w:r w:rsidRPr="007B2998">
              <w:rPr>
                <w:rFonts w:cstheme="minorHAnsi"/>
                <w:sz w:val="18"/>
                <w:szCs w:val="18"/>
              </w:rPr>
              <w:t xml:space="preserve">Syllabus </w:t>
            </w:r>
          </w:p>
        </w:tc>
        <w:tc>
          <w:tcPr>
            <w:tcW w:w="8017" w:type="dxa"/>
          </w:tcPr>
          <w:p w14:paraId="240035B5" w14:textId="0FA4C785" w:rsidR="00941B5F" w:rsidRPr="00941B5F" w:rsidRDefault="00941B5F" w:rsidP="00A227D5">
            <w:pPr>
              <w:rPr>
                <w:b/>
                <w:sz w:val="18"/>
                <w:szCs w:val="18"/>
                <w:u w:val="single"/>
              </w:rPr>
            </w:pPr>
            <w:r w:rsidRPr="00941B5F">
              <w:rPr>
                <w:b/>
                <w:sz w:val="18"/>
                <w:szCs w:val="18"/>
                <w:u w:val="single"/>
              </w:rPr>
              <w:t xml:space="preserve">MODULE 1 </w:t>
            </w:r>
            <w:r w:rsidR="00A227D5">
              <w:rPr>
                <w:b/>
                <w:sz w:val="18"/>
                <w:szCs w:val="18"/>
                <w:u w:val="single"/>
              </w:rPr>
              <w:t>:</w:t>
            </w:r>
            <w:r w:rsidR="00F003DF">
              <w:rPr>
                <w:b/>
                <w:sz w:val="18"/>
                <w:szCs w:val="18"/>
                <w:u w:val="single"/>
              </w:rPr>
              <w:t xml:space="preserve"> </w:t>
            </w:r>
            <w:r w:rsidR="005E63B0">
              <w:rPr>
                <w:b/>
                <w:sz w:val="18"/>
                <w:szCs w:val="18"/>
                <w:u w:val="single"/>
              </w:rPr>
              <w:t>BACKGROUND AND GENRES</w:t>
            </w:r>
          </w:p>
          <w:p w14:paraId="37191EB8" w14:textId="379E4941" w:rsidR="00941B5F" w:rsidRPr="00941B5F" w:rsidRDefault="00941B5F" w:rsidP="00A227D5">
            <w:pPr>
              <w:rPr>
                <w:b/>
                <w:sz w:val="18"/>
                <w:szCs w:val="18"/>
                <w:u w:val="single"/>
              </w:rPr>
            </w:pPr>
            <w:r w:rsidRPr="00941B5F">
              <w:rPr>
                <w:b/>
                <w:sz w:val="18"/>
                <w:szCs w:val="18"/>
                <w:u w:val="single"/>
              </w:rPr>
              <w:t xml:space="preserve">UNIT ONE: </w:t>
            </w:r>
            <w:r w:rsidR="005E63B0">
              <w:rPr>
                <w:b/>
                <w:sz w:val="18"/>
                <w:szCs w:val="18"/>
                <w:u w:val="single"/>
              </w:rPr>
              <w:t>THE EARLY VICTORIANS</w:t>
            </w:r>
          </w:p>
          <w:p w14:paraId="59BC5B00" w14:textId="2F8E8A9F" w:rsidR="00941B5F" w:rsidRPr="00941B5F" w:rsidRDefault="00941B5F" w:rsidP="00A227D5">
            <w:pPr>
              <w:pStyle w:val="ListParagraph"/>
              <w:numPr>
                <w:ilvl w:val="0"/>
                <w:numId w:val="1"/>
              </w:numPr>
              <w:spacing w:line="240" w:lineRule="auto"/>
              <w:rPr>
                <w:sz w:val="18"/>
                <w:szCs w:val="18"/>
                <w:lang w:val="en-IN"/>
              </w:rPr>
            </w:pPr>
            <w:r w:rsidRPr="00941B5F">
              <w:rPr>
                <w:sz w:val="18"/>
                <w:szCs w:val="18"/>
                <w:lang w:val="en-IN"/>
              </w:rPr>
              <w:t xml:space="preserve">BACKGROUND – Carlyle’s </w:t>
            </w:r>
            <w:r w:rsidRPr="00941B5F">
              <w:rPr>
                <w:i/>
                <w:sz w:val="18"/>
                <w:szCs w:val="18"/>
                <w:lang w:val="en-IN"/>
              </w:rPr>
              <w:t xml:space="preserve">Signs of the Times </w:t>
            </w:r>
            <w:r w:rsidRPr="00941B5F">
              <w:rPr>
                <w:sz w:val="18"/>
                <w:szCs w:val="18"/>
                <w:lang w:val="en-IN"/>
              </w:rPr>
              <w:t>(1829), Darwin’s voyage on the HMS Beagle (1832-36), Oxford Movement (1833), Brunel’s crossing of the Atlantic (1838), Reform Act of 1832, Poor Law Amendment Act of 1834</w:t>
            </w:r>
            <w:r w:rsidR="00F003DF">
              <w:rPr>
                <w:sz w:val="18"/>
                <w:szCs w:val="18"/>
                <w:lang w:val="en-IN"/>
              </w:rPr>
              <w:t xml:space="preserve">, </w:t>
            </w:r>
            <w:r w:rsidR="00F003DF" w:rsidRPr="00941B5F">
              <w:rPr>
                <w:sz w:val="18"/>
                <w:szCs w:val="18"/>
                <w:lang w:val="en-IN"/>
              </w:rPr>
              <w:t>Corn Laws (1846), Chartist uprisi</w:t>
            </w:r>
            <w:r w:rsidR="005E63B0">
              <w:rPr>
                <w:sz w:val="18"/>
                <w:szCs w:val="18"/>
                <w:lang w:val="en-IN"/>
              </w:rPr>
              <w:t xml:space="preserve">ngs (1848), Newman’s conversion, John Ruskin’s </w:t>
            </w:r>
            <w:r w:rsidR="005E63B0">
              <w:rPr>
                <w:i/>
                <w:sz w:val="18"/>
                <w:szCs w:val="18"/>
                <w:lang w:val="en-IN"/>
              </w:rPr>
              <w:t>Modern Painters</w:t>
            </w:r>
            <w:r w:rsidR="005E63B0">
              <w:rPr>
                <w:sz w:val="18"/>
                <w:szCs w:val="18"/>
                <w:lang w:val="en-IN"/>
              </w:rPr>
              <w:t xml:space="preserve"> (1843)</w:t>
            </w:r>
          </w:p>
          <w:p w14:paraId="29FBE6E4" w14:textId="04E23538" w:rsidR="00941B5F" w:rsidRPr="00941B5F" w:rsidRDefault="00941B5F" w:rsidP="00A227D5">
            <w:pPr>
              <w:pStyle w:val="ListParagraph"/>
              <w:numPr>
                <w:ilvl w:val="0"/>
                <w:numId w:val="1"/>
              </w:numPr>
              <w:spacing w:line="240" w:lineRule="auto"/>
              <w:rPr>
                <w:sz w:val="18"/>
                <w:szCs w:val="18"/>
                <w:lang w:val="en-IN"/>
              </w:rPr>
            </w:pPr>
            <w:r w:rsidRPr="00941B5F">
              <w:rPr>
                <w:sz w:val="18"/>
                <w:szCs w:val="18"/>
                <w:lang w:val="en-IN"/>
              </w:rPr>
              <w:t xml:space="preserve">GENRES – Historical novel, Silver-fork novel, Newgate novel, early </w:t>
            </w:r>
            <w:r w:rsidR="00F003DF">
              <w:rPr>
                <w:sz w:val="18"/>
                <w:szCs w:val="18"/>
                <w:lang w:val="en-IN"/>
              </w:rPr>
              <w:t xml:space="preserve">and middle </w:t>
            </w:r>
            <w:r w:rsidRPr="00941B5F">
              <w:rPr>
                <w:sz w:val="18"/>
                <w:szCs w:val="18"/>
                <w:lang w:val="en-IN"/>
              </w:rPr>
              <w:t>social problem novels</w:t>
            </w:r>
            <w:r w:rsidR="00F003DF">
              <w:rPr>
                <w:sz w:val="18"/>
                <w:szCs w:val="18"/>
                <w:lang w:val="en-IN"/>
              </w:rPr>
              <w:t xml:space="preserve">, </w:t>
            </w:r>
            <w:r w:rsidR="007C569B">
              <w:rPr>
                <w:sz w:val="18"/>
                <w:szCs w:val="18"/>
                <w:lang w:val="en-IN"/>
              </w:rPr>
              <w:t>n</w:t>
            </w:r>
            <w:r w:rsidR="00F003DF" w:rsidRPr="00941B5F">
              <w:rPr>
                <w:sz w:val="18"/>
                <w:szCs w:val="18"/>
                <w:lang w:val="en-IN"/>
              </w:rPr>
              <w:t>ovels of identity, novels of manners/satire, novel</w:t>
            </w:r>
            <w:r w:rsidR="007C569B">
              <w:rPr>
                <w:sz w:val="18"/>
                <w:szCs w:val="18"/>
                <w:lang w:val="en-IN"/>
              </w:rPr>
              <w:t>s</w:t>
            </w:r>
            <w:r w:rsidR="00F003DF" w:rsidRPr="00941B5F">
              <w:rPr>
                <w:sz w:val="18"/>
                <w:szCs w:val="18"/>
                <w:lang w:val="en-IN"/>
              </w:rPr>
              <w:t xml:space="preserve"> of faith and doubt, historical writings.</w:t>
            </w:r>
            <w:r w:rsidRPr="00941B5F">
              <w:rPr>
                <w:sz w:val="18"/>
                <w:szCs w:val="18"/>
                <w:lang w:val="en-IN"/>
              </w:rPr>
              <w:t xml:space="preserve"> </w:t>
            </w:r>
          </w:p>
          <w:p w14:paraId="4E321723" w14:textId="5AC1680B" w:rsidR="00941B5F" w:rsidRPr="00941B5F" w:rsidRDefault="00941B5F" w:rsidP="00A227D5">
            <w:pPr>
              <w:rPr>
                <w:b/>
                <w:sz w:val="18"/>
                <w:szCs w:val="18"/>
                <w:u w:val="single"/>
              </w:rPr>
            </w:pPr>
            <w:r w:rsidRPr="00941B5F">
              <w:rPr>
                <w:b/>
                <w:sz w:val="18"/>
                <w:szCs w:val="18"/>
                <w:u w:val="single"/>
              </w:rPr>
              <w:t xml:space="preserve">UNIT </w:t>
            </w:r>
            <w:r w:rsidR="005E63B0">
              <w:rPr>
                <w:b/>
                <w:sz w:val="18"/>
                <w:szCs w:val="18"/>
                <w:u w:val="single"/>
              </w:rPr>
              <w:t>TWO</w:t>
            </w:r>
            <w:r w:rsidRPr="00941B5F">
              <w:rPr>
                <w:b/>
                <w:sz w:val="18"/>
                <w:szCs w:val="18"/>
                <w:u w:val="single"/>
              </w:rPr>
              <w:t xml:space="preserve">: </w:t>
            </w:r>
            <w:r w:rsidR="005E63B0">
              <w:rPr>
                <w:b/>
                <w:sz w:val="18"/>
                <w:szCs w:val="18"/>
                <w:u w:val="single"/>
              </w:rPr>
              <w:t>HIGH VICTORIAN NOON</w:t>
            </w:r>
          </w:p>
          <w:p w14:paraId="72AE7E57" w14:textId="77777777" w:rsidR="00941B5F" w:rsidRPr="00941B5F" w:rsidRDefault="00941B5F" w:rsidP="00A227D5">
            <w:pPr>
              <w:pStyle w:val="ListParagraph"/>
              <w:numPr>
                <w:ilvl w:val="0"/>
                <w:numId w:val="4"/>
              </w:numPr>
              <w:spacing w:line="240" w:lineRule="auto"/>
              <w:rPr>
                <w:sz w:val="18"/>
                <w:szCs w:val="18"/>
                <w:lang w:val="en-IN"/>
              </w:rPr>
            </w:pPr>
            <w:r w:rsidRPr="00941B5F">
              <w:rPr>
                <w:sz w:val="18"/>
                <w:szCs w:val="18"/>
                <w:lang w:val="en-IN"/>
              </w:rPr>
              <w:t xml:space="preserve">BACKGROUND – Second Reform Act (1867) and Forster’s Education Act (1870), Darwin’s </w:t>
            </w:r>
            <w:r w:rsidRPr="00941B5F">
              <w:rPr>
                <w:i/>
                <w:sz w:val="18"/>
                <w:szCs w:val="18"/>
                <w:lang w:val="en-IN"/>
              </w:rPr>
              <w:t>Origin of Species</w:t>
            </w:r>
            <w:r w:rsidRPr="00941B5F">
              <w:rPr>
                <w:sz w:val="18"/>
                <w:szCs w:val="18"/>
                <w:lang w:val="en-IN"/>
              </w:rPr>
              <w:t xml:space="preserve"> (1859), T.H. Huxley and Herbert Spencer, Utilitarianism, Aestheticism.</w:t>
            </w:r>
          </w:p>
          <w:p w14:paraId="66669083" w14:textId="448C871E" w:rsidR="00F003DF" w:rsidRDefault="00941B5F" w:rsidP="00F003DF">
            <w:pPr>
              <w:pStyle w:val="ListParagraph"/>
              <w:numPr>
                <w:ilvl w:val="0"/>
                <w:numId w:val="4"/>
              </w:numPr>
              <w:spacing w:line="240" w:lineRule="auto"/>
              <w:rPr>
                <w:sz w:val="18"/>
                <w:szCs w:val="18"/>
                <w:lang w:val="en-IN"/>
              </w:rPr>
            </w:pPr>
            <w:r w:rsidRPr="00941B5F">
              <w:rPr>
                <w:sz w:val="18"/>
                <w:szCs w:val="18"/>
                <w:lang w:val="en-IN"/>
              </w:rPr>
              <w:t>GENRES – Sensational novel, historical writings, school novels, fantasy and religious writings.</w:t>
            </w:r>
          </w:p>
          <w:p w14:paraId="05AC322B" w14:textId="46709061" w:rsidR="005E63B0" w:rsidRPr="00941B5F" w:rsidRDefault="005E63B0" w:rsidP="005E63B0">
            <w:pPr>
              <w:rPr>
                <w:b/>
                <w:sz w:val="18"/>
                <w:szCs w:val="18"/>
                <w:u w:val="single"/>
              </w:rPr>
            </w:pPr>
            <w:r w:rsidRPr="00941B5F">
              <w:rPr>
                <w:b/>
                <w:sz w:val="18"/>
                <w:szCs w:val="18"/>
                <w:u w:val="single"/>
              </w:rPr>
              <w:t xml:space="preserve">UNIT </w:t>
            </w:r>
            <w:r>
              <w:rPr>
                <w:b/>
                <w:sz w:val="18"/>
                <w:szCs w:val="18"/>
                <w:u w:val="single"/>
              </w:rPr>
              <w:t>THREE</w:t>
            </w:r>
            <w:r w:rsidRPr="00941B5F">
              <w:rPr>
                <w:b/>
                <w:sz w:val="18"/>
                <w:szCs w:val="18"/>
                <w:u w:val="single"/>
              </w:rPr>
              <w:t xml:space="preserve">: </w:t>
            </w:r>
            <w:r>
              <w:rPr>
                <w:b/>
                <w:sz w:val="18"/>
                <w:szCs w:val="18"/>
                <w:u w:val="single"/>
              </w:rPr>
              <w:t>VICTORIAN TWILIGHT</w:t>
            </w:r>
          </w:p>
          <w:p w14:paraId="3A0D5FBB" w14:textId="20AD6DFF" w:rsidR="005E63B0" w:rsidRPr="00941B5F" w:rsidRDefault="005E63B0" w:rsidP="005E63B0">
            <w:pPr>
              <w:pStyle w:val="ListParagraph"/>
              <w:numPr>
                <w:ilvl w:val="0"/>
                <w:numId w:val="6"/>
              </w:numPr>
              <w:spacing w:line="240" w:lineRule="auto"/>
              <w:rPr>
                <w:sz w:val="18"/>
                <w:szCs w:val="18"/>
                <w:lang w:val="en-IN"/>
              </w:rPr>
            </w:pPr>
            <w:r w:rsidRPr="00941B5F">
              <w:rPr>
                <w:sz w:val="18"/>
                <w:szCs w:val="18"/>
                <w:lang w:val="en-IN"/>
              </w:rPr>
              <w:t xml:space="preserve">BACKGROUND – </w:t>
            </w:r>
            <w:r>
              <w:rPr>
                <w:sz w:val="18"/>
                <w:szCs w:val="18"/>
                <w:lang w:val="en-IN"/>
              </w:rPr>
              <w:t xml:space="preserve">Walter Pater’s preface to </w:t>
            </w:r>
            <w:r>
              <w:rPr>
                <w:i/>
                <w:sz w:val="18"/>
                <w:szCs w:val="18"/>
                <w:lang w:val="en-IN"/>
              </w:rPr>
              <w:t xml:space="preserve">The </w:t>
            </w:r>
            <w:r w:rsidRPr="005E63B0">
              <w:rPr>
                <w:sz w:val="18"/>
                <w:szCs w:val="18"/>
                <w:lang w:val="en-IN"/>
              </w:rPr>
              <w:t>Renaissance</w:t>
            </w:r>
            <w:r>
              <w:rPr>
                <w:sz w:val="18"/>
                <w:szCs w:val="18"/>
                <w:lang w:val="en-IN"/>
              </w:rPr>
              <w:t xml:space="preserve">, </w:t>
            </w:r>
            <w:r w:rsidRPr="005E63B0">
              <w:rPr>
                <w:sz w:val="18"/>
                <w:szCs w:val="18"/>
                <w:lang w:val="en-IN"/>
              </w:rPr>
              <w:t>Late</w:t>
            </w:r>
            <w:r w:rsidRPr="00941B5F">
              <w:rPr>
                <w:sz w:val="18"/>
                <w:szCs w:val="18"/>
                <w:lang w:val="en-IN"/>
              </w:rPr>
              <w:t xml:space="preserve"> Victorian pessimism, Theosophical society, Urban poverty, Ironies of imperialism, the ‘scramble for Africa’.</w:t>
            </w:r>
          </w:p>
          <w:p w14:paraId="2E1E670C" w14:textId="77777777" w:rsidR="005E63B0" w:rsidRDefault="005E63B0" w:rsidP="005E63B0">
            <w:pPr>
              <w:pStyle w:val="ListParagraph"/>
              <w:numPr>
                <w:ilvl w:val="0"/>
                <w:numId w:val="6"/>
              </w:numPr>
              <w:spacing w:line="240" w:lineRule="auto"/>
              <w:rPr>
                <w:sz w:val="18"/>
                <w:szCs w:val="18"/>
                <w:lang w:val="en-IN"/>
              </w:rPr>
            </w:pPr>
            <w:r w:rsidRPr="00941B5F">
              <w:rPr>
                <w:sz w:val="18"/>
                <w:szCs w:val="18"/>
                <w:lang w:val="en-IN"/>
              </w:rPr>
              <w:t>GENRES – Slum school novel, the Romance, Utopian and religious writings, Science fiction and fantasy, New Realists.</w:t>
            </w:r>
          </w:p>
          <w:p w14:paraId="668644DE" w14:textId="50031D6C" w:rsidR="00941B5F" w:rsidRDefault="005E63B0" w:rsidP="00A227D5">
            <w:pPr>
              <w:rPr>
                <w:b/>
                <w:sz w:val="18"/>
                <w:szCs w:val="18"/>
                <w:u w:val="single"/>
              </w:rPr>
            </w:pPr>
            <w:r>
              <w:rPr>
                <w:b/>
                <w:sz w:val="18"/>
                <w:szCs w:val="18"/>
                <w:u w:val="single"/>
              </w:rPr>
              <w:t>MODULE 2</w:t>
            </w:r>
            <w:r w:rsidR="00941B5F" w:rsidRPr="00941B5F">
              <w:rPr>
                <w:b/>
                <w:sz w:val="18"/>
                <w:szCs w:val="18"/>
                <w:u w:val="single"/>
              </w:rPr>
              <w:t xml:space="preserve">: </w:t>
            </w:r>
            <w:r>
              <w:rPr>
                <w:b/>
                <w:sz w:val="18"/>
                <w:szCs w:val="18"/>
                <w:u w:val="single"/>
              </w:rPr>
              <w:t>TEXTS</w:t>
            </w:r>
            <w:r w:rsidR="00941B5F" w:rsidRPr="00941B5F">
              <w:rPr>
                <w:b/>
                <w:sz w:val="18"/>
                <w:szCs w:val="18"/>
                <w:u w:val="single"/>
              </w:rPr>
              <w:t xml:space="preserve"> </w:t>
            </w:r>
          </w:p>
          <w:p w14:paraId="5B1D71FF" w14:textId="228CA675" w:rsidR="00F003DF" w:rsidRPr="00F003DF" w:rsidRDefault="00F003DF" w:rsidP="00F003DF">
            <w:pPr>
              <w:rPr>
                <w:sz w:val="18"/>
                <w:szCs w:val="18"/>
              </w:rPr>
            </w:pPr>
          </w:p>
          <w:p w14:paraId="6B22F384" w14:textId="77777777" w:rsidR="005E63B0" w:rsidRPr="000541ED" w:rsidRDefault="005E63B0" w:rsidP="005E63B0">
            <w:pPr>
              <w:pStyle w:val="ListParagraph"/>
              <w:numPr>
                <w:ilvl w:val="0"/>
                <w:numId w:val="3"/>
              </w:numPr>
              <w:spacing w:line="240" w:lineRule="auto"/>
              <w:rPr>
                <w:sz w:val="18"/>
                <w:szCs w:val="18"/>
                <w:lang w:val="en-IN"/>
              </w:rPr>
            </w:pPr>
            <w:r w:rsidRPr="00941B5F">
              <w:rPr>
                <w:sz w:val="18"/>
                <w:szCs w:val="18"/>
              </w:rPr>
              <w:t xml:space="preserve">Thomas Carlyle – </w:t>
            </w:r>
            <w:r w:rsidRPr="00941B5F">
              <w:rPr>
                <w:i/>
                <w:sz w:val="18"/>
                <w:szCs w:val="18"/>
              </w:rPr>
              <w:t>On Heroes and Hero Worship</w:t>
            </w:r>
            <w:r>
              <w:rPr>
                <w:i/>
                <w:sz w:val="18"/>
                <w:szCs w:val="18"/>
              </w:rPr>
              <w:t xml:space="preserve"> (1841)</w:t>
            </w:r>
            <w:r w:rsidRPr="00941B5F">
              <w:rPr>
                <w:sz w:val="18"/>
                <w:szCs w:val="18"/>
              </w:rPr>
              <w:t xml:space="preserve"> (Selections)</w:t>
            </w:r>
          </w:p>
          <w:p w14:paraId="36E4F6BB" w14:textId="77777777" w:rsidR="005E63B0" w:rsidRPr="000541ED"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William M. Thackeray – </w:t>
            </w:r>
            <w:r w:rsidRPr="00941B5F">
              <w:rPr>
                <w:i/>
                <w:sz w:val="18"/>
                <w:szCs w:val="18"/>
                <w:lang w:val="en-IN"/>
              </w:rPr>
              <w:t>Vanity Fair</w:t>
            </w:r>
            <w:r>
              <w:rPr>
                <w:i/>
                <w:sz w:val="18"/>
                <w:szCs w:val="18"/>
                <w:lang w:val="en-IN"/>
              </w:rPr>
              <w:t xml:space="preserve"> (1847)</w:t>
            </w:r>
          </w:p>
          <w:p w14:paraId="08DA2D71"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Charlotte Bronte – </w:t>
            </w:r>
            <w:r w:rsidRPr="00941B5F">
              <w:rPr>
                <w:i/>
                <w:sz w:val="18"/>
                <w:szCs w:val="18"/>
                <w:lang w:val="en-IN"/>
              </w:rPr>
              <w:t>Jane Eyre</w:t>
            </w:r>
            <w:r>
              <w:rPr>
                <w:i/>
                <w:sz w:val="18"/>
                <w:szCs w:val="18"/>
                <w:lang w:val="en-IN"/>
              </w:rPr>
              <w:t xml:space="preserve"> (1847)/ Shirley (1849)</w:t>
            </w:r>
          </w:p>
          <w:p w14:paraId="350E02CC"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Emily Bronte – </w:t>
            </w:r>
            <w:r w:rsidRPr="00941B5F">
              <w:rPr>
                <w:i/>
                <w:sz w:val="18"/>
                <w:szCs w:val="18"/>
                <w:lang w:val="en-IN"/>
              </w:rPr>
              <w:t>Wuthering Heights</w:t>
            </w:r>
            <w:r>
              <w:rPr>
                <w:i/>
                <w:sz w:val="18"/>
                <w:szCs w:val="18"/>
                <w:lang w:val="en-IN"/>
              </w:rPr>
              <w:t xml:space="preserve"> (1847)</w:t>
            </w:r>
          </w:p>
          <w:p w14:paraId="758E0F2B"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Charles Dickens – </w:t>
            </w:r>
            <w:r w:rsidRPr="00941B5F">
              <w:rPr>
                <w:i/>
                <w:sz w:val="18"/>
                <w:szCs w:val="18"/>
                <w:lang w:val="en-IN"/>
              </w:rPr>
              <w:t>Bleak House</w:t>
            </w:r>
            <w:r>
              <w:rPr>
                <w:i/>
                <w:sz w:val="18"/>
                <w:szCs w:val="18"/>
                <w:lang w:val="en-IN"/>
              </w:rPr>
              <w:t xml:space="preserve"> (1852)</w:t>
            </w:r>
            <w:r w:rsidRPr="00941B5F">
              <w:rPr>
                <w:i/>
                <w:sz w:val="18"/>
                <w:szCs w:val="18"/>
                <w:lang w:val="en-IN"/>
              </w:rPr>
              <w:t xml:space="preserve"> </w:t>
            </w:r>
            <w:r w:rsidRPr="00941B5F">
              <w:rPr>
                <w:sz w:val="18"/>
                <w:szCs w:val="18"/>
                <w:lang w:val="en-IN"/>
              </w:rPr>
              <w:t xml:space="preserve">/ </w:t>
            </w:r>
            <w:r>
              <w:rPr>
                <w:i/>
                <w:sz w:val="18"/>
                <w:szCs w:val="18"/>
                <w:lang w:val="en-IN"/>
              </w:rPr>
              <w:t>Hard Times (1854)</w:t>
            </w:r>
          </w:p>
          <w:p w14:paraId="65E8D443" w14:textId="77777777" w:rsidR="005E63B0"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Elizabeth Gaskell – </w:t>
            </w:r>
            <w:r w:rsidRPr="00941B5F">
              <w:rPr>
                <w:i/>
                <w:sz w:val="18"/>
                <w:szCs w:val="18"/>
                <w:lang w:val="en-IN"/>
              </w:rPr>
              <w:t>North and South</w:t>
            </w:r>
            <w:r>
              <w:rPr>
                <w:i/>
                <w:sz w:val="18"/>
                <w:szCs w:val="18"/>
                <w:lang w:val="en-IN"/>
              </w:rPr>
              <w:t xml:space="preserve"> (1854) </w:t>
            </w:r>
            <w:r w:rsidRPr="00941B5F">
              <w:rPr>
                <w:i/>
                <w:sz w:val="18"/>
                <w:szCs w:val="18"/>
                <w:lang w:val="en-IN"/>
              </w:rPr>
              <w:t xml:space="preserve"> / Mary Barton</w:t>
            </w:r>
            <w:r>
              <w:rPr>
                <w:i/>
                <w:sz w:val="18"/>
                <w:szCs w:val="18"/>
                <w:lang w:val="en-IN"/>
              </w:rPr>
              <w:t xml:space="preserve"> (1848)</w:t>
            </w:r>
            <w:r w:rsidRPr="00941B5F">
              <w:rPr>
                <w:sz w:val="18"/>
                <w:szCs w:val="18"/>
                <w:lang w:val="en-IN"/>
              </w:rPr>
              <w:t xml:space="preserve"> </w:t>
            </w:r>
          </w:p>
          <w:p w14:paraId="3024010E"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Matthew Arnold – </w:t>
            </w:r>
            <w:r w:rsidRPr="00941B5F">
              <w:rPr>
                <w:i/>
                <w:sz w:val="18"/>
                <w:szCs w:val="18"/>
                <w:lang w:val="en-IN"/>
              </w:rPr>
              <w:t>Culture and Anarchy</w:t>
            </w:r>
            <w:r>
              <w:rPr>
                <w:i/>
                <w:sz w:val="18"/>
                <w:szCs w:val="18"/>
                <w:lang w:val="en-IN"/>
              </w:rPr>
              <w:t xml:space="preserve"> (1867-68)</w:t>
            </w:r>
          </w:p>
          <w:p w14:paraId="70495372"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Wilkie Collins – </w:t>
            </w:r>
            <w:r w:rsidRPr="00941B5F">
              <w:rPr>
                <w:i/>
                <w:sz w:val="18"/>
                <w:szCs w:val="18"/>
                <w:lang w:val="en-IN"/>
              </w:rPr>
              <w:t>The Moonstone</w:t>
            </w:r>
            <w:r>
              <w:rPr>
                <w:i/>
                <w:sz w:val="18"/>
                <w:szCs w:val="18"/>
                <w:lang w:val="en-IN"/>
              </w:rPr>
              <w:t xml:space="preserve"> (1868)</w:t>
            </w:r>
          </w:p>
          <w:p w14:paraId="481322B1"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 xml:space="preserve">George Eliot – </w:t>
            </w:r>
            <w:r w:rsidRPr="00941B5F">
              <w:rPr>
                <w:i/>
                <w:sz w:val="18"/>
                <w:szCs w:val="18"/>
                <w:lang w:val="en-IN"/>
              </w:rPr>
              <w:t>Middlemarch</w:t>
            </w:r>
            <w:r>
              <w:rPr>
                <w:i/>
                <w:sz w:val="18"/>
                <w:szCs w:val="18"/>
                <w:lang w:val="en-IN"/>
              </w:rPr>
              <w:t xml:space="preserve"> (1871-72) / The Mill on the Floss (1860)</w:t>
            </w:r>
          </w:p>
          <w:p w14:paraId="2126B7E5"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lang w:val="en-IN"/>
              </w:rPr>
              <w:t>Anthony Trollope</w:t>
            </w:r>
            <w:r w:rsidRPr="00941B5F">
              <w:rPr>
                <w:i/>
                <w:sz w:val="18"/>
                <w:szCs w:val="18"/>
                <w:lang w:val="en-IN"/>
              </w:rPr>
              <w:t xml:space="preserve"> – The Way We Live Now</w:t>
            </w:r>
            <w:r>
              <w:rPr>
                <w:i/>
                <w:sz w:val="18"/>
                <w:szCs w:val="18"/>
                <w:lang w:val="en-IN"/>
              </w:rPr>
              <w:t xml:space="preserve"> (1875)</w:t>
            </w:r>
          </w:p>
          <w:p w14:paraId="65698CA1"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rPr>
              <w:t xml:space="preserve">Thomas Hardy – </w:t>
            </w:r>
            <w:r w:rsidRPr="00941B5F">
              <w:rPr>
                <w:i/>
                <w:sz w:val="18"/>
                <w:szCs w:val="18"/>
              </w:rPr>
              <w:t>Tess of the D’Urbervilles</w:t>
            </w:r>
            <w:r>
              <w:rPr>
                <w:i/>
                <w:sz w:val="18"/>
                <w:szCs w:val="18"/>
              </w:rPr>
              <w:t xml:space="preserve">  (1891)/ Jude the Obscure (1895)</w:t>
            </w:r>
          </w:p>
          <w:p w14:paraId="1D44DE6C" w14:textId="77777777" w:rsidR="005E63B0" w:rsidRPr="00941B5F" w:rsidRDefault="005E63B0" w:rsidP="005E63B0">
            <w:pPr>
              <w:pStyle w:val="ListParagraph"/>
              <w:numPr>
                <w:ilvl w:val="0"/>
                <w:numId w:val="3"/>
              </w:numPr>
              <w:spacing w:line="240" w:lineRule="auto"/>
              <w:rPr>
                <w:sz w:val="18"/>
                <w:szCs w:val="18"/>
                <w:lang w:val="en-IN"/>
              </w:rPr>
            </w:pPr>
            <w:r w:rsidRPr="00941B5F">
              <w:rPr>
                <w:sz w:val="18"/>
                <w:szCs w:val="18"/>
              </w:rPr>
              <w:t xml:space="preserve">George Gissing – </w:t>
            </w:r>
            <w:r w:rsidRPr="00941B5F">
              <w:rPr>
                <w:i/>
                <w:sz w:val="18"/>
                <w:szCs w:val="18"/>
              </w:rPr>
              <w:t>New Grub Street</w:t>
            </w:r>
            <w:r>
              <w:rPr>
                <w:i/>
                <w:sz w:val="18"/>
                <w:szCs w:val="18"/>
              </w:rPr>
              <w:t xml:space="preserve"> (1891)</w:t>
            </w:r>
          </w:p>
          <w:p w14:paraId="76159838" w14:textId="77777777" w:rsidR="005E63B0" w:rsidRPr="006C4862" w:rsidRDefault="005E63B0" w:rsidP="005E63B0">
            <w:pPr>
              <w:pStyle w:val="ListParagraph"/>
              <w:numPr>
                <w:ilvl w:val="0"/>
                <w:numId w:val="3"/>
              </w:numPr>
              <w:spacing w:line="240" w:lineRule="auto"/>
              <w:rPr>
                <w:sz w:val="18"/>
                <w:szCs w:val="18"/>
                <w:lang w:val="en-IN"/>
              </w:rPr>
            </w:pPr>
            <w:r w:rsidRPr="006C4862">
              <w:rPr>
                <w:sz w:val="18"/>
                <w:szCs w:val="18"/>
                <w:lang w:val="en-IN"/>
              </w:rPr>
              <w:t xml:space="preserve">H.G. Wells – </w:t>
            </w:r>
            <w:r w:rsidRPr="006C4862">
              <w:rPr>
                <w:i/>
                <w:sz w:val="18"/>
                <w:szCs w:val="18"/>
                <w:lang w:val="en-IN"/>
              </w:rPr>
              <w:t>The War of the Worlds</w:t>
            </w:r>
            <w:r>
              <w:rPr>
                <w:i/>
                <w:sz w:val="18"/>
                <w:szCs w:val="18"/>
                <w:lang w:val="en-IN"/>
              </w:rPr>
              <w:t xml:space="preserve"> (1897)</w:t>
            </w:r>
          </w:p>
          <w:p w14:paraId="357D8505" w14:textId="77777777" w:rsidR="005E63B0" w:rsidRPr="006C4862" w:rsidRDefault="005E63B0" w:rsidP="005E63B0">
            <w:pPr>
              <w:pStyle w:val="ListParagraph"/>
              <w:numPr>
                <w:ilvl w:val="0"/>
                <w:numId w:val="3"/>
              </w:numPr>
              <w:spacing w:line="240" w:lineRule="auto"/>
              <w:rPr>
                <w:sz w:val="18"/>
                <w:szCs w:val="18"/>
                <w:lang w:val="en-IN"/>
              </w:rPr>
            </w:pPr>
            <w:r w:rsidRPr="00941B5F">
              <w:rPr>
                <w:sz w:val="18"/>
                <w:szCs w:val="18"/>
              </w:rPr>
              <w:t xml:space="preserve">Samuel Butler – </w:t>
            </w:r>
            <w:r w:rsidRPr="00941B5F">
              <w:rPr>
                <w:i/>
                <w:sz w:val="18"/>
                <w:szCs w:val="18"/>
              </w:rPr>
              <w:t>The Way of All Flesh</w:t>
            </w:r>
            <w:r>
              <w:rPr>
                <w:i/>
                <w:sz w:val="18"/>
                <w:szCs w:val="18"/>
              </w:rPr>
              <w:t xml:space="preserve"> (published in 1903)</w:t>
            </w:r>
          </w:p>
          <w:p w14:paraId="79354FD9" w14:textId="08DA9167" w:rsidR="006B04BD" w:rsidRPr="005E63B0" w:rsidRDefault="006B04BD" w:rsidP="005E63B0">
            <w:pPr>
              <w:rPr>
                <w:rFonts w:cstheme="minorHAnsi"/>
                <w:sz w:val="18"/>
                <w:szCs w:val="18"/>
              </w:rPr>
            </w:pPr>
          </w:p>
        </w:tc>
      </w:tr>
      <w:tr w:rsidR="006B04BD" w:rsidRPr="007B2998" w14:paraId="0CFBF00A" w14:textId="77777777" w:rsidTr="00A227D5">
        <w:tc>
          <w:tcPr>
            <w:tcW w:w="2757" w:type="dxa"/>
          </w:tcPr>
          <w:p w14:paraId="33BFE03A" w14:textId="77777777" w:rsidR="006B04BD" w:rsidRPr="007B2998" w:rsidRDefault="006B04BD" w:rsidP="00F003DF">
            <w:pPr>
              <w:rPr>
                <w:rFonts w:cstheme="minorHAnsi"/>
                <w:sz w:val="18"/>
                <w:szCs w:val="18"/>
              </w:rPr>
            </w:pPr>
            <w:r w:rsidRPr="007B2998">
              <w:rPr>
                <w:rFonts w:cstheme="minorHAnsi"/>
                <w:sz w:val="18"/>
                <w:szCs w:val="18"/>
              </w:rPr>
              <w:t>Reading/Reference Lists</w:t>
            </w:r>
          </w:p>
        </w:tc>
        <w:tc>
          <w:tcPr>
            <w:tcW w:w="8017" w:type="dxa"/>
          </w:tcPr>
          <w:p w14:paraId="2A99D5F8" w14:textId="79528E6F" w:rsidR="00311898" w:rsidRDefault="00311898" w:rsidP="00311898">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Pr>
                <w:rFonts w:cstheme="minorHAnsi"/>
                <w:color w:val="000000"/>
                <w:sz w:val="20"/>
                <w:szCs w:val="20"/>
                <w:lang w:val="en-US"/>
              </w:rPr>
              <w:t>Basil Willey:</w:t>
            </w:r>
            <w:r w:rsidRPr="00311898">
              <w:rPr>
                <w:rFonts w:cstheme="minorHAnsi"/>
                <w:color w:val="000000"/>
                <w:sz w:val="20"/>
                <w:szCs w:val="20"/>
                <w:lang w:val="en-US"/>
              </w:rPr>
              <w:t xml:space="preserve"> </w:t>
            </w:r>
            <w:r w:rsidRPr="00311898">
              <w:rPr>
                <w:rFonts w:cstheme="minorHAnsi"/>
                <w:i/>
                <w:color w:val="000000"/>
                <w:sz w:val="20"/>
                <w:szCs w:val="20"/>
                <w:lang w:val="en-US"/>
              </w:rPr>
              <w:t xml:space="preserve">Nineteenth Century </w:t>
            </w:r>
            <w:r w:rsidR="0037113C">
              <w:rPr>
                <w:rFonts w:cstheme="minorHAnsi"/>
                <w:i/>
                <w:color w:val="000000"/>
                <w:sz w:val="20"/>
                <w:szCs w:val="20"/>
                <w:lang w:val="en-US"/>
              </w:rPr>
              <w:t>Studies</w:t>
            </w:r>
          </w:p>
          <w:p w14:paraId="54DA6C44" w14:textId="086EC0D8" w:rsidR="00311898" w:rsidRDefault="00311898" w:rsidP="00311898">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sidRPr="00311898">
              <w:rPr>
                <w:rFonts w:cstheme="minorHAnsi"/>
                <w:i/>
                <w:color w:val="000000"/>
                <w:sz w:val="20"/>
                <w:szCs w:val="20"/>
                <w:lang w:val="en-US"/>
              </w:rPr>
              <w:t>The Cambridge Companion to Victorian Culture</w:t>
            </w:r>
            <w:r>
              <w:rPr>
                <w:rFonts w:cstheme="minorHAnsi"/>
                <w:i/>
                <w:color w:val="000000"/>
                <w:sz w:val="20"/>
                <w:szCs w:val="20"/>
                <w:lang w:val="en-US"/>
              </w:rPr>
              <w:t xml:space="preserve">: </w:t>
            </w:r>
            <w:r>
              <w:rPr>
                <w:rFonts w:cstheme="minorHAnsi"/>
                <w:color w:val="000000"/>
                <w:sz w:val="20"/>
                <w:szCs w:val="20"/>
                <w:lang w:val="en-US"/>
              </w:rPr>
              <w:t xml:space="preserve">Francis O’Gorman </w:t>
            </w:r>
            <w:proofErr w:type="spellStart"/>
            <w:r>
              <w:rPr>
                <w:rFonts w:cstheme="minorHAnsi"/>
                <w:color w:val="000000"/>
                <w:sz w:val="20"/>
                <w:szCs w:val="20"/>
                <w:lang w:val="en-US"/>
              </w:rPr>
              <w:t>ed</w:t>
            </w:r>
            <w:proofErr w:type="spellEnd"/>
          </w:p>
          <w:p w14:paraId="2B0AEB22" w14:textId="18ED88B9" w:rsidR="006B04BD" w:rsidRDefault="00311898" w:rsidP="00311898">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sidRPr="00311898">
              <w:rPr>
                <w:rFonts w:cstheme="minorHAnsi"/>
                <w:i/>
                <w:color w:val="000000"/>
                <w:sz w:val="20"/>
                <w:szCs w:val="20"/>
                <w:lang w:val="en-US"/>
              </w:rPr>
              <w:t>The Cambridge Companion to the Victorian Novel</w:t>
            </w:r>
            <w:r>
              <w:rPr>
                <w:rFonts w:cstheme="minorHAnsi"/>
                <w:color w:val="000000"/>
                <w:sz w:val="20"/>
                <w:szCs w:val="20"/>
                <w:lang w:val="en-US"/>
              </w:rPr>
              <w:t xml:space="preserve">: </w:t>
            </w:r>
            <w:r w:rsidRPr="00311898">
              <w:rPr>
                <w:rFonts w:cstheme="minorHAnsi"/>
                <w:color w:val="000000"/>
                <w:sz w:val="20"/>
                <w:szCs w:val="20"/>
                <w:lang w:val="en-US"/>
              </w:rPr>
              <w:t>Deirdre David</w:t>
            </w:r>
            <w:r>
              <w:rPr>
                <w:rFonts w:cstheme="minorHAnsi"/>
                <w:color w:val="000000"/>
                <w:sz w:val="20"/>
                <w:szCs w:val="20"/>
                <w:lang w:val="en-US"/>
              </w:rPr>
              <w:t xml:space="preserve"> </w:t>
            </w:r>
            <w:proofErr w:type="gramStart"/>
            <w:r>
              <w:rPr>
                <w:rFonts w:cstheme="minorHAnsi"/>
                <w:color w:val="000000"/>
                <w:sz w:val="20"/>
                <w:szCs w:val="20"/>
                <w:lang w:val="en-US"/>
              </w:rPr>
              <w:t>ed</w:t>
            </w:r>
            <w:proofErr w:type="gramEnd"/>
            <w:r w:rsidRPr="00311898">
              <w:rPr>
                <w:rFonts w:cstheme="minorHAnsi"/>
                <w:color w:val="000000"/>
                <w:sz w:val="20"/>
                <w:szCs w:val="20"/>
                <w:lang w:val="en-US"/>
              </w:rPr>
              <w:t>.</w:t>
            </w:r>
            <w:r>
              <w:rPr>
                <w:rFonts w:cstheme="minorHAnsi"/>
                <w:color w:val="000000"/>
                <w:sz w:val="20"/>
                <w:szCs w:val="20"/>
                <w:lang w:val="en-US"/>
              </w:rPr>
              <w:t xml:space="preserve"> </w:t>
            </w:r>
          </w:p>
          <w:p w14:paraId="75041F77" w14:textId="797A7F08" w:rsidR="00311898" w:rsidRPr="0037113C" w:rsidRDefault="00311898" w:rsidP="0037113C">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sidRPr="0037113C">
              <w:rPr>
                <w:rFonts w:eastAsia="Times New Roman" w:cs="Times New Roman"/>
                <w:i/>
                <w:color w:val="333333"/>
                <w:kern w:val="36"/>
                <w:sz w:val="20"/>
                <w:szCs w:val="20"/>
                <w:lang w:val="en-US"/>
              </w:rPr>
              <w:t>The Victorian novel; modern essays in criticism</w:t>
            </w:r>
            <w:r w:rsidR="0037113C" w:rsidRPr="0037113C">
              <w:rPr>
                <w:rFonts w:cstheme="minorHAnsi"/>
                <w:color w:val="000000"/>
                <w:sz w:val="20"/>
                <w:szCs w:val="20"/>
                <w:lang w:val="en-US"/>
              </w:rPr>
              <w:t>:</w:t>
            </w:r>
            <w:r w:rsidR="0037113C">
              <w:rPr>
                <w:rFonts w:cstheme="minorHAnsi"/>
                <w:color w:val="000000"/>
                <w:sz w:val="20"/>
                <w:szCs w:val="20"/>
                <w:lang w:val="en-US"/>
              </w:rPr>
              <w:t xml:space="preserve"> Ian Watt </w:t>
            </w:r>
            <w:proofErr w:type="gramStart"/>
            <w:r w:rsidR="0037113C">
              <w:rPr>
                <w:rFonts w:cstheme="minorHAnsi"/>
                <w:color w:val="000000"/>
                <w:sz w:val="20"/>
                <w:szCs w:val="20"/>
                <w:lang w:val="en-US"/>
              </w:rPr>
              <w:t>ed</w:t>
            </w:r>
            <w:proofErr w:type="gramEnd"/>
            <w:r w:rsidR="0037113C">
              <w:rPr>
                <w:rFonts w:cstheme="minorHAnsi"/>
                <w:color w:val="000000"/>
                <w:sz w:val="20"/>
                <w:szCs w:val="20"/>
                <w:lang w:val="en-US"/>
              </w:rPr>
              <w:t>.</w:t>
            </w:r>
          </w:p>
          <w:p w14:paraId="27E6B882" w14:textId="77777777" w:rsidR="00311898" w:rsidRDefault="0037113C" w:rsidP="0037113C">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Pr>
                <w:rFonts w:cstheme="minorHAnsi"/>
                <w:color w:val="000000"/>
                <w:sz w:val="20"/>
                <w:szCs w:val="20"/>
                <w:lang w:val="en-US"/>
              </w:rPr>
              <w:t>E.F. Benson</w:t>
            </w:r>
            <w:r>
              <w:rPr>
                <w:rFonts w:cstheme="minorHAnsi"/>
                <w:color w:val="000000"/>
                <w:sz w:val="20"/>
                <w:szCs w:val="20"/>
                <w:lang w:val="en-US"/>
              </w:rPr>
              <w:t>:</w:t>
            </w:r>
            <w:r>
              <w:rPr>
                <w:rFonts w:cstheme="minorHAnsi"/>
                <w:i/>
                <w:color w:val="000000"/>
                <w:sz w:val="20"/>
                <w:szCs w:val="20"/>
                <w:lang w:val="en-US"/>
              </w:rPr>
              <w:t xml:space="preserve"> As We Were</w:t>
            </w:r>
            <w:r>
              <w:rPr>
                <w:rFonts w:cstheme="minorHAnsi"/>
                <w:color w:val="000000"/>
                <w:sz w:val="20"/>
                <w:szCs w:val="20"/>
                <w:lang w:val="en-US"/>
              </w:rPr>
              <w:t xml:space="preserve"> </w:t>
            </w:r>
          </w:p>
          <w:p w14:paraId="6F2F2531" w14:textId="77777777" w:rsidR="0037113C" w:rsidRPr="0037113C" w:rsidRDefault="0037113C" w:rsidP="0037113C">
            <w:pPr>
              <w:pStyle w:val="ListParagraph"/>
              <w:numPr>
                <w:ilvl w:val="0"/>
                <w:numId w:val="10"/>
              </w:numPr>
              <w:autoSpaceDE w:val="0"/>
              <w:autoSpaceDN w:val="0"/>
              <w:adjustRightInd w:val="0"/>
              <w:spacing w:after="0" w:line="240" w:lineRule="auto"/>
              <w:jc w:val="both"/>
              <w:rPr>
                <w:rFonts w:cstheme="minorHAnsi"/>
                <w:color w:val="000000"/>
                <w:sz w:val="20"/>
                <w:szCs w:val="20"/>
                <w:lang w:val="en-US"/>
              </w:rPr>
            </w:pPr>
            <w:r>
              <w:rPr>
                <w:rFonts w:cstheme="minorHAnsi"/>
                <w:color w:val="000000"/>
                <w:sz w:val="20"/>
                <w:szCs w:val="20"/>
                <w:lang w:val="en-US"/>
              </w:rPr>
              <w:t xml:space="preserve">G.M. Young: </w:t>
            </w:r>
            <w:r>
              <w:rPr>
                <w:rFonts w:cstheme="minorHAnsi"/>
                <w:i/>
                <w:color w:val="000000"/>
                <w:sz w:val="20"/>
                <w:szCs w:val="20"/>
                <w:lang w:val="en-US"/>
              </w:rPr>
              <w:t>Portrait of an Age</w:t>
            </w:r>
          </w:p>
          <w:p w14:paraId="6309E0A4" w14:textId="1EEA000F" w:rsidR="0037113C" w:rsidRPr="0037113C" w:rsidRDefault="0037113C" w:rsidP="0037113C">
            <w:pPr>
              <w:autoSpaceDE w:val="0"/>
              <w:autoSpaceDN w:val="0"/>
              <w:adjustRightInd w:val="0"/>
              <w:jc w:val="both"/>
              <w:rPr>
                <w:rFonts w:cstheme="minorHAnsi"/>
                <w:color w:val="000000"/>
                <w:sz w:val="20"/>
                <w:szCs w:val="20"/>
                <w:lang w:val="en-US"/>
              </w:rPr>
            </w:pPr>
            <w:r>
              <w:rPr>
                <w:rFonts w:cstheme="minorHAnsi"/>
                <w:color w:val="000000"/>
                <w:sz w:val="20"/>
                <w:szCs w:val="20"/>
                <w:lang w:val="en-US"/>
              </w:rPr>
              <w:t>(Additional material/list to be provided by the course instructor)</w:t>
            </w:r>
            <w:bookmarkStart w:id="0" w:name="_GoBack"/>
            <w:bookmarkEnd w:id="0"/>
          </w:p>
        </w:tc>
      </w:tr>
      <w:tr w:rsidR="006B04BD" w:rsidRPr="007B2998" w14:paraId="0A4A13B2" w14:textId="77777777" w:rsidTr="00A227D5">
        <w:tc>
          <w:tcPr>
            <w:tcW w:w="2757" w:type="dxa"/>
          </w:tcPr>
          <w:p w14:paraId="383457CC" w14:textId="77777777" w:rsidR="006B04BD" w:rsidRPr="007B2998" w:rsidRDefault="006B04BD" w:rsidP="00F003DF">
            <w:pPr>
              <w:rPr>
                <w:rFonts w:cstheme="minorHAnsi"/>
                <w:sz w:val="18"/>
                <w:szCs w:val="18"/>
              </w:rPr>
            </w:pPr>
            <w:r w:rsidRPr="007B2998">
              <w:rPr>
                <w:rFonts w:cstheme="minorHAnsi"/>
                <w:sz w:val="18"/>
                <w:szCs w:val="18"/>
              </w:rPr>
              <w:t xml:space="preserve">Evaluation </w:t>
            </w:r>
          </w:p>
          <w:p w14:paraId="4B18EE5F" w14:textId="77777777" w:rsidR="006B04BD" w:rsidRPr="007B2998" w:rsidRDefault="006B04BD" w:rsidP="00F003DF">
            <w:pPr>
              <w:rPr>
                <w:rFonts w:cstheme="minorHAnsi"/>
                <w:sz w:val="18"/>
                <w:szCs w:val="18"/>
              </w:rPr>
            </w:pPr>
          </w:p>
          <w:p w14:paraId="167D945F" w14:textId="77777777" w:rsidR="006B04BD" w:rsidRPr="007B2998" w:rsidRDefault="006B04BD" w:rsidP="00F003DF">
            <w:pPr>
              <w:rPr>
                <w:rFonts w:cstheme="minorHAnsi"/>
                <w:sz w:val="18"/>
                <w:szCs w:val="18"/>
              </w:rPr>
            </w:pPr>
          </w:p>
        </w:tc>
        <w:tc>
          <w:tcPr>
            <w:tcW w:w="8017" w:type="dxa"/>
          </w:tcPr>
          <w:p w14:paraId="6AB1BC87" w14:textId="09050FF4" w:rsidR="00BC3F4F" w:rsidRPr="007B2998" w:rsidRDefault="00BC3F4F" w:rsidP="00BC3F4F">
            <w:pPr>
              <w:rPr>
                <w:rFonts w:cstheme="minorHAnsi"/>
                <w:sz w:val="20"/>
                <w:szCs w:val="20"/>
              </w:rPr>
            </w:pPr>
            <w:r w:rsidRPr="007B2998">
              <w:rPr>
                <w:rFonts w:cstheme="minorHAnsi"/>
                <w:sz w:val="20"/>
                <w:szCs w:val="20"/>
              </w:rPr>
              <w:t>End Seme</w:t>
            </w:r>
            <w:r w:rsidR="00F003DF">
              <w:rPr>
                <w:rFonts w:cstheme="minorHAnsi"/>
                <w:sz w:val="20"/>
                <w:szCs w:val="20"/>
              </w:rPr>
              <w:t>ster examination paper format: 60 marks</w:t>
            </w:r>
          </w:p>
          <w:p w14:paraId="596BAD26" w14:textId="65F44A8A" w:rsidR="00A227D5" w:rsidRPr="00F003DF" w:rsidRDefault="00A227D5" w:rsidP="00F003DF">
            <w:pPr>
              <w:pStyle w:val="ListParagraph"/>
              <w:numPr>
                <w:ilvl w:val="0"/>
                <w:numId w:val="8"/>
              </w:numPr>
              <w:spacing w:line="240" w:lineRule="auto"/>
              <w:rPr>
                <w:sz w:val="18"/>
                <w:szCs w:val="18"/>
                <w:lang w:val="en-IN"/>
              </w:rPr>
            </w:pPr>
            <w:r w:rsidRPr="00A227D5">
              <w:rPr>
                <w:sz w:val="18"/>
                <w:szCs w:val="18"/>
                <w:lang w:val="en-IN"/>
              </w:rPr>
              <w:t>M</w:t>
            </w:r>
            <w:r>
              <w:rPr>
                <w:sz w:val="18"/>
                <w:szCs w:val="18"/>
                <w:lang w:val="en-IN"/>
              </w:rPr>
              <w:t>odule</w:t>
            </w:r>
            <w:r w:rsidRPr="00A227D5">
              <w:rPr>
                <w:sz w:val="18"/>
                <w:szCs w:val="18"/>
                <w:lang w:val="en-IN"/>
              </w:rPr>
              <w:t xml:space="preserve"> 1</w:t>
            </w:r>
            <w:r w:rsidR="00F003DF">
              <w:rPr>
                <w:sz w:val="18"/>
                <w:szCs w:val="18"/>
                <w:lang w:val="en-IN"/>
              </w:rPr>
              <w:t xml:space="preserve">: </w:t>
            </w:r>
            <w:r w:rsidR="00611184">
              <w:rPr>
                <w:sz w:val="18"/>
                <w:szCs w:val="18"/>
              </w:rPr>
              <w:t>Submission: Topic to be chosen from any of the three units – 20</w:t>
            </w:r>
          </w:p>
          <w:p w14:paraId="089E7DF1" w14:textId="5BF58E56" w:rsidR="00F003DF" w:rsidRPr="00611184" w:rsidRDefault="00A227D5" w:rsidP="00611184">
            <w:pPr>
              <w:pStyle w:val="ListParagraph"/>
              <w:numPr>
                <w:ilvl w:val="0"/>
                <w:numId w:val="8"/>
              </w:numPr>
              <w:spacing w:line="240" w:lineRule="auto"/>
              <w:rPr>
                <w:sz w:val="18"/>
                <w:szCs w:val="18"/>
                <w:lang w:val="en-IN"/>
              </w:rPr>
            </w:pPr>
            <w:r w:rsidRPr="00A227D5">
              <w:rPr>
                <w:sz w:val="18"/>
                <w:szCs w:val="18"/>
                <w:lang w:val="en-IN"/>
              </w:rPr>
              <w:lastRenderedPageBreak/>
              <w:t>M</w:t>
            </w:r>
            <w:r>
              <w:rPr>
                <w:sz w:val="18"/>
                <w:szCs w:val="18"/>
                <w:lang w:val="en-IN"/>
              </w:rPr>
              <w:t>odule</w:t>
            </w:r>
            <w:r w:rsidRPr="00A227D5">
              <w:rPr>
                <w:sz w:val="18"/>
                <w:szCs w:val="18"/>
                <w:lang w:val="en-IN"/>
              </w:rPr>
              <w:t xml:space="preserve"> 2: </w:t>
            </w:r>
            <w:r w:rsidR="00F003DF">
              <w:rPr>
                <w:sz w:val="18"/>
                <w:szCs w:val="18"/>
                <w:lang w:val="en-IN"/>
              </w:rPr>
              <w:t xml:space="preserve">Long answer – </w:t>
            </w:r>
            <w:r w:rsidR="00611184">
              <w:rPr>
                <w:sz w:val="18"/>
                <w:szCs w:val="18"/>
                <w:lang w:val="en-IN"/>
              </w:rPr>
              <w:t>3 X 20 = 60</w:t>
            </w:r>
          </w:p>
          <w:p w14:paraId="7ADBA7AF" w14:textId="312F3D62" w:rsidR="00A227D5" w:rsidRPr="00F003DF" w:rsidRDefault="00A227D5" w:rsidP="00F003DF">
            <w:pPr>
              <w:rPr>
                <w:sz w:val="18"/>
                <w:szCs w:val="18"/>
              </w:rPr>
            </w:pPr>
          </w:p>
          <w:p w14:paraId="671C9D6E" w14:textId="72220F66" w:rsidR="00613CE5" w:rsidRPr="00A227D5" w:rsidRDefault="00613CE5" w:rsidP="00F003DF">
            <w:pPr>
              <w:pStyle w:val="ListParagraph"/>
              <w:numPr>
                <w:ilvl w:val="0"/>
                <w:numId w:val="9"/>
              </w:numPr>
              <w:spacing w:after="0" w:line="240" w:lineRule="auto"/>
              <w:rPr>
                <w:rFonts w:cstheme="minorHAnsi"/>
                <w:sz w:val="20"/>
                <w:szCs w:val="20"/>
              </w:rPr>
            </w:pPr>
            <w:r w:rsidRPr="00A227D5">
              <w:rPr>
                <w:rFonts w:cstheme="minorHAnsi"/>
                <w:sz w:val="20"/>
                <w:szCs w:val="20"/>
              </w:rPr>
              <w:t xml:space="preserve">Internal assessment: </w:t>
            </w:r>
            <w:r w:rsidR="001E2804" w:rsidRPr="00A227D5">
              <w:rPr>
                <w:rFonts w:cstheme="minorHAnsi"/>
                <w:sz w:val="20"/>
                <w:szCs w:val="20"/>
              </w:rPr>
              <w:t>Class test / Assignment (15+5)</w:t>
            </w:r>
          </w:p>
          <w:p w14:paraId="4FD06F49" w14:textId="77777777" w:rsidR="006B04BD" w:rsidRPr="007B2998" w:rsidRDefault="006B04BD" w:rsidP="00F003DF">
            <w:pPr>
              <w:rPr>
                <w:rFonts w:cstheme="minorHAnsi"/>
                <w:sz w:val="18"/>
                <w:szCs w:val="18"/>
              </w:rPr>
            </w:pPr>
          </w:p>
        </w:tc>
      </w:tr>
      <w:tr w:rsidR="00F003DF" w:rsidRPr="007B2998" w14:paraId="60CF37DA" w14:textId="77777777" w:rsidTr="00A227D5">
        <w:tc>
          <w:tcPr>
            <w:tcW w:w="2757" w:type="dxa"/>
          </w:tcPr>
          <w:p w14:paraId="12E075D3" w14:textId="77777777" w:rsidR="00F003DF" w:rsidRPr="007B2998" w:rsidRDefault="00F003DF" w:rsidP="00F003DF">
            <w:pPr>
              <w:rPr>
                <w:rFonts w:cstheme="minorHAnsi"/>
                <w:sz w:val="18"/>
                <w:szCs w:val="18"/>
              </w:rPr>
            </w:pPr>
          </w:p>
        </w:tc>
        <w:tc>
          <w:tcPr>
            <w:tcW w:w="8017" w:type="dxa"/>
          </w:tcPr>
          <w:p w14:paraId="4814CB7C" w14:textId="77777777" w:rsidR="00F003DF" w:rsidRPr="007B2998" w:rsidRDefault="00F003DF" w:rsidP="00BC3F4F">
            <w:pPr>
              <w:rPr>
                <w:rFonts w:cstheme="minorHAnsi"/>
                <w:sz w:val="20"/>
                <w:szCs w:val="20"/>
              </w:rPr>
            </w:pPr>
          </w:p>
        </w:tc>
      </w:tr>
    </w:tbl>
    <w:p w14:paraId="56E254C7" w14:textId="77777777" w:rsidR="006B04BD" w:rsidRPr="007B2998" w:rsidRDefault="006B04BD" w:rsidP="006B04BD">
      <w:pPr>
        <w:spacing w:after="0"/>
        <w:rPr>
          <w:rFonts w:cstheme="minorHAnsi"/>
          <w:b/>
        </w:rPr>
      </w:pPr>
    </w:p>
    <w:sectPr w:rsidR="006B04BD" w:rsidRPr="007B2998" w:rsidSect="00B44D69">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C2"/>
    <w:multiLevelType w:val="hybridMultilevel"/>
    <w:tmpl w:val="A77CD44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B63AEC"/>
    <w:multiLevelType w:val="hybridMultilevel"/>
    <w:tmpl w:val="6DA6D9A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0140EF2"/>
    <w:multiLevelType w:val="hybridMultilevel"/>
    <w:tmpl w:val="198A2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884B67"/>
    <w:multiLevelType w:val="hybridMultilevel"/>
    <w:tmpl w:val="EE5E1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4D59CB"/>
    <w:multiLevelType w:val="hybridMultilevel"/>
    <w:tmpl w:val="FD065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26650B7"/>
    <w:multiLevelType w:val="hybridMultilevel"/>
    <w:tmpl w:val="C81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A01B9"/>
    <w:multiLevelType w:val="hybridMultilevel"/>
    <w:tmpl w:val="8D2E9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2D25AE9"/>
    <w:multiLevelType w:val="hybridMultilevel"/>
    <w:tmpl w:val="D2824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7765A12"/>
    <w:multiLevelType w:val="hybridMultilevel"/>
    <w:tmpl w:val="53B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900F0"/>
    <w:multiLevelType w:val="hybridMultilevel"/>
    <w:tmpl w:val="6D8857F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D"/>
    <w:rsid w:val="00061FB0"/>
    <w:rsid w:val="0008652F"/>
    <w:rsid w:val="000F1F1B"/>
    <w:rsid w:val="00131376"/>
    <w:rsid w:val="001D1B72"/>
    <w:rsid w:val="001E2804"/>
    <w:rsid w:val="0022032B"/>
    <w:rsid w:val="00254742"/>
    <w:rsid w:val="00311898"/>
    <w:rsid w:val="0037113C"/>
    <w:rsid w:val="004F0D07"/>
    <w:rsid w:val="005E63B0"/>
    <w:rsid w:val="00611184"/>
    <w:rsid w:val="00613CE5"/>
    <w:rsid w:val="00670A80"/>
    <w:rsid w:val="006900F6"/>
    <w:rsid w:val="006B04BD"/>
    <w:rsid w:val="00746746"/>
    <w:rsid w:val="00750D9C"/>
    <w:rsid w:val="007616B4"/>
    <w:rsid w:val="007B2998"/>
    <w:rsid w:val="007C569B"/>
    <w:rsid w:val="00834E58"/>
    <w:rsid w:val="009020F5"/>
    <w:rsid w:val="00941B5F"/>
    <w:rsid w:val="00983551"/>
    <w:rsid w:val="009855AC"/>
    <w:rsid w:val="00994CAF"/>
    <w:rsid w:val="00A227D5"/>
    <w:rsid w:val="00A82503"/>
    <w:rsid w:val="00A9431D"/>
    <w:rsid w:val="00B0768C"/>
    <w:rsid w:val="00B44D69"/>
    <w:rsid w:val="00B871BB"/>
    <w:rsid w:val="00BC3F4F"/>
    <w:rsid w:val="00C55881"/>
    <w:rsid w:val="00CA7A3F"/>
    <w:rsid w:val="00CB6AFA"/>
    <w:rsid w:val="00CF5580"/>
    <w:rsid w:val="00D1017E"/>
    <w:rsid w:val="00D156FF"/>
    <w:rsid w:val="00ED60A0"/>
    <w:rsid w:val="00F003D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F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B5F"/>
    <w:pPr>
      <w:spacing w:after="160" w:line="259" w:lineRule="auto"/>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B5F"/>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345">
      <w:bodyDiv w:val="1"/>
      <w:marLeft w:val="0"/>
      <w:marRight w:val="0"/>
      <w:marTop w:val="0"/>
      <w:marBottom w:val="0"/>
      <w:divBdr>
        <w:top w:val="none" w:sz="0" w:space="0" w:color="auto"/>
        <w:left w:val="none" w:sz="0" w:space="0" w:color="auto"/>
        <w:bottom w:val="none" w:sz="0" w:space="0" w:color="auto"/>
        <w:right w:val="none" w:sz="0" w:space="0" w:color="auto"/>
      </w:divBdr>
    </w:div>
    <w:div w:id="1278683435">
      <w:bodyDiv w:val="1"/>
      <w:marLeft w:val="0"/>
      <w:marRight w:val="0"/>
      <w:marTop w:val="0"/>
      <w:marBottom w:val="0"/>
      <w:divBdr>
        <w:top w:val="none" w:sz="0" w:space="0" w:color="auto"/>
        <w:left w:val="none" w:sz="0" w:space="0" w:color="auto"/>
        <w:bottom w:val="none" w:sz="0" w:space="0" w:color="auto"/>
        <w:right w:val="none" w:sz="0" w:space="0" w:color="auto"/>
      </w:divBdr>
    </w:div>
    <w:div w:id="1395279133">
      <w:bodyDiv w:val="1"/>
      <w:marLeft w:val="0"/>
      <w:marRight w:val="0"/>
      <w:marTop w:val="0"/>
      <w:marBottom w:val="0"/>
      <w:divBdr>
        <w:top w:val="none" w:sz="0" w:space="0" w:color="auto"/>
        <w:left w:val="none" w:sz="0" w:space="0" w:color="auto"/>
        <w:bottom w:val="none" w:sz="0" w:space="0" w:color="auto"/>
        <w:right w:val="none" w:sz="0" w:space="0" w:color="auto"/>
      </w:divBdr>
    </w:div>
    <w:div w:id="1792046974">
      <w:bodyDiv w:val="1"/>
      <w:marLeft w:val="0"/>
      <w:marRight w:val="0"/>
      <w:marTop w:val="0"/>
      <w:marBottom w:val="0"/>
      <w:divBdr>
        <w:top w:val="none" w:sz="0" w:space="0" w:color="auto"/>
        <w:left w:val="none" w:sz="0" w:space="0" w:color="auto"/>
        <w:bottom w:val="none" w:sz="0" w:space="0" w:color="auto"/>
        <w:right w:val="none" w:sz="0" w:space="0" w:color="auto"/>
      </w:divBdr>
    </w:div>
    <w:div w:id="1963997335">
      <w:bodyDiv w:val="1"/>
      <w:marLeft w:val="0"/>
      <w:marRight w:val="0"/>
      <w:marTop w:val="0"/>
      <w:marBottom w:val="0"/>
      <w:divBdr>
        <w:top w:val="none" w:sz="0" w:space="0" w:color="auto"/>
        <w:left w:val="none" w:sz="0" w:space="0" w:color="auto"/>
        <w:bottom w:val="none" w:sz="0" w:space="0" w:color="auto"/>
        <w:right w:val="none" w:sz="0" w:space="0" w:color="auto"/>
      </w:divBdr>
    </w:div>
    <w:div w:id="19932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579</Words>
  <Characters>3303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Sucharita</cp:lastModifiedBy>
  <cp:revision>7</cp:revision>
  <dcterms:created xsi:type="dcterms:W3CDTF">2019-11-28T09:14:00Z</dcterms:created>
  <dcterms:modified xsi:type="dcterms:W3CDTF">2020-06-10T05:56:00Z</dcterms:modified>
</cp:coreProperties>
</file>