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80" w:rsidRPr="00FE7A80" w:rsidRDefault="00FE7A80">
      <w:pPr>
        <w:rPr>
          <w:rFonts w:ascii="Times New Roman" w:hAnsi="Times New Roman" w:cs="Times New Roman"/>
          <w:b/>
        </w:rPr>
      </w:pPr>
      <w:r w:rsidRPr="00FE7A80">
        <w:rPr>
          <w:rFonts w:ascii="Times New Roman" w:hAnsi="Times New Roman" w:cs="Times New Roman"/>
          <w:b/>
        </w:rPr>
        <w:t>Course: Discipline Specific Core [Semester-5]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390EDA" w:rsidTr="00390EDA">
        <w:tc>
          <w:tcPr>
            <w:tcW w:w="4158" w:type="dxa"/>
          </w:tcPr>
          <w:p w:rsidR="00390EDA" w:rsidRPr="00977005" w:rsidRDefault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5418" w:type="dxa"/>
          </w:tcPr>
          <w:p w:rsidR="00977005" w:rsidRPr="00977005" w:rsidRDefault="00390EDA" w:rsidP="0097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Paper Number</w:t>
            </w:r>
          </w:p>
        </w:tc>
        <w:tc>
          <w:tcPr>
            <w:tcW w:w="5418" w:type="dxa"/>
          </w:tcPr>
          <w:p w:rsidR="00390EDA" w:rsidRPr="00977005" w:rsidRDefault="0097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Paper no:11[</w:t>
            </w:r>
            <w:r w:rsidR="00390EDA" w:rsidRPr="00977005">
              <w:rPr>
                <w:rFonts w:ascii="Times New Roman" w:hAnsi="Times New Roman" w:cs="Times New Roman"/>
                <w:sz w:val="20"/>
                <w:szCs w:val="20"/>
              </w:rPr>
              <w:t>HMTCR5112T+ HMTCR5112P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Paper Title</w:t>
            </w:r>
          </w:p>
        </w:tc>
        <w:tc>
          <w:tcPr>
            <w:tcW w:w="5418" w:type="dxa"/>
          </w:tcPr>
          <w:p w:rsidR="00390EDA" w:rsidRPr="00977005" w:rsidRDefault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Numerical Methods ( Theory and Practical)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No. of Credits</w:t>
            </w:r>
          </w:p>
        </w:tc>
        <w:tc>
          <w:tcPr>
            <w:tcW w:w="541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Theory/ Composite</w:t>
            </w:r>
          </w:p>
        </w:tc>
        <w:tc>
          <w:tcPr>
            <w:tcW w:w="5418" w:type="dxa"/>
          </w:tcPr>
          <w:p w:rsidR="00390EDA" w:rsidRPr="00977005" w:rsidRDefault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Composite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No of periods assigned </w:t>
            </w:r>
          </w:p>
        </w:tc>
        <w:tc>
          <w:tcPr>
            <w:tcW w:w="5418" w:type="dxa"/>
          </w:tcPr>
          <w:p w:rsidR="00390EDA" w:rsidRPr="00977005" w:rsidRDefault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</w:p>
          <w:p w:rsidR="00390EDA" w:rsidRPr="00977005" w:rsidRDefault="00390EDA" w:rsidP="00390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</w:p>
        </w:tc>
      </w:tr>
      <w:tr w:rsidR="00390EDA" w:rsidTr="00390EDA">
        <w:tc>
          <w:tcPr>
            <w:tcW w:w="4158" w:type="dxa"/>
          </w:tcPr>
          <w:p w:rsidR="00390EDA" w:rsidRPr="00977005" w:rsidRDefault="006D1F09" w:rsidP="006D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Name of Faculty Member(s)</w:t>
            </w:r>
          </w:p>
        </w:tc>
        <w:tc>
          <w:tcPr>
            <w:tcW w:w="5418" w:type="dxa"/>
          </w:tcPr>
          <w:p w:rsidR="00390EDA" w:rsidRDefault="0047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Diptiman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  <w:proofErr w:type="spellEnd"/>
          </w:p>
          <w:p w:rsidR="00472B48" w:rsidRDefault="0047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Sucharita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Roy</w:t>
            </w:r>
            <w:bookmarkStart w:id="0" w:name="_GoBack"/>
            <w:bookmarkEnd w:id="0"/>
          </w:p>
          <w:p w:rsidR="00977005" w:rsidRDefault="00977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005" w:rsidRPr="00977005" w:rsidRDefault="00977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F09" w:rsidTr="00390EDA">
        <w:tc>
          <w:tcPr>
            <w:tcW w:w="4158" w:type="dxa"/>
          </w:tcPr>
          <w:p w:rsidR="006D1F09" w:rsidRPr="00977005" w:rsidRDefault="006D1F09" w:rsidP="006D1F09">
            <w:pPr>
              <w:rPr>
                <w:rFonts w:ascii="Times New Roman" w:hAnsi="Times New Roman" w:cs="Times New Roman"/>
              </w:rPr>
            </w:pPr>
            <w:r w:rsidRPr="00977005">
              <w:rPr>
                <w:rFonts w:ascii="Times New Roman" w:hAnsi="Times New Roman" w:cs="Times New Roman"/>
              </w:rPr>
              <w:t>Course Description/ Objective</w:t>
            </w:r>
          </w:p>
        </w:tc>
        <w:tc>
          <w:tcPr>
            <w:tcW w:w="5418" w:type="dxa"/>
          </w:tcPr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Learning different type of error and its source and propagation.</w:t>
            </w:r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To be acquainted with different linear operators like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∆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∇ δ  μ  E.</m:t>
              </m:r>
            </m:oMath>
            <w:r w:rsidRPr="0097700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eastAsiaTheme="minorEastAsia" w:hAnsi="Times New Roman" w:cs="Times New Roman"/>
                <w:sz w:val="20"/>
                <w:szCs w:val="20"/>
              </w:rPr>
              <w:t>To estimate value of unknown function and its derivative and corresponding error management.</w:t>
            </w:r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To find the value of an integral whose analytical solution is not </w:t>
            </w:r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known.</w:t>
            </w:r>
            <w:proofErr w:type="gramEnd"/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To solve transcendental equation and linear system of equations and corresponding error estimation.</w:t>
            </w:r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To be acquainted with various technique of solving ODE. </w:t>
            </w:r>
          </w:p>
          <w:p w:rsidR="006D1F09" w:rsidRPr="00977005" w:rsidRDefault="006D1F09" w:rsidP="006D1F09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To understand the numerical method of finding </w:t>
            </w:r>
            <w:proofErr w:type="spellStart"/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eigen</w:t>
            </w:r>
            <w:proofErr w:type="spellEnd"/>
            <w:proofErr w:type="gram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value and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eigen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vector of a matrix by Power series method. </w:t>
            </w:r>
          </w:p>
          <w:p w:rsidR="006D1F09" w:rsidRPr="00977005" w:rsidRDefault="006D1F09" w:rsidP="00740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F09" w:rsidRPr="00977005" w:rsidRDefault="006D1F09" w:rsidP="00740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F09" w:rsidRPr="00977005" w:rsidRDefault="006D1F09" w:rsidP="00740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09" w:rsidTr="00390EDA">
        <w:tc>
          <w:tcPr>
            <w:tcW w:w="4158" w:type="dxa"/>
          </w:tcPr>
          <w:p w:rsidR="006D1F09" w:rsidRPr="00977005" w:rsidRDefault="006D1F09" w:rsidP="006D1F09">
            <w:pPr>
              <w:rPr>
                <w:rFonts w:ascii="Times New Roman" w:hAnsi="Times New Roman" w:cs="Times New Roman"/>
              </w:rPr>
            </w:pPr>
            <w:r w:rsidRPr="00977005">
              <w:rPr>
                <w:rFonts w:ascii="Times New Roman" w:hAnsi="Times New Roman" w:cs="Times New Roman"/>
              </w:rPr>
              <w:t>Syllabus</w:t>
            </w:r>
          </w:p>
        </w:tc>
        <w:tc>
          <w:tcPr>
            <w:tcW w:w="5418" w:type="dxa"/>
          </w:tcPr>
          <w:p w:rsidR="006D1F09" w:rsidRPr="00977005" w:rsidRDefault="006D1F09" w:rsidP="006D1F09">
            <w:pPr>
              <w:rPr>
                <w:rFonts w:ascii="Times New Roman" w:hAnsi="Times New Roman" w:cs="Times New Roman"/>
                <w:b/>
              </w:rPr>
            </w:pPr>
            <w:r w:rsidRPr="00977005">
              <w:rPr>
                <w:rFonts w:ascii="Times New Roman" w:hAnsi="Times New Roman" w:cs="Times New Roman"/>
                <w:b/>
              </w:rPr>
              <w:t>HMTCR5112T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Errors in Numerical Computations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: Relative error, Absolute error, Percentage error, round-off rules and Round-off error, inherent errors, Significant digits and Numerical instability. Error of a sum, difference, product &amp; quotient of two approximate numbers (4)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Operators </w:t>
            </w:r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Δ ,</w:t>
            </w:r>
            <w:proofErr w:type="gram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∇,</m:t>
              </m:r>
            </m:oMath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μ , δ , E (Definitions and simple relations among them) (2).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Interpolation: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Polynomial Interpolation,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Weierstrass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Approximation Theorem (statement only).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Vandermonde’s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determinant.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Equi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-spaced arguments. Difference Table. Different interpolation formulae viewed as various basis choices of the vector </w:t>
            </w:r>
            <w:proofErr w:type="spellStart"/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spaceP</w:t>
            </w:r>
            <w:r w:rsidRPr="00977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proofErr w:type="gram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a,b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].Deduction of Newton’s Forward and Backward interpolation and Lagrange’s interpolation formula and their error estimate. Drawback of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Lagrangian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Interpolation Formula and preference for divided difference formula. Newton’s divided difference formula identified as a discrete version of Taylor’s finite series. Inverse Interpolation. (14)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Numerical Integration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: Integration of Newton’s interpolation 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formula. Newton-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Cotes’formula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. (with derivation) Basic Trapezoidal, Simpson’s 1/3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rd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, Simpson’s rule 3/8 rule and their composite forms. Error estimates of these formulae. Degree of precision (definition only) (8)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Numerical Solution of non-linear equations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: Location of a real root by Tabular method. Bisection method.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Regula-Falsi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and Newton-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Raphson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methods, their geometrical significance. Fixed point iteration method .[10]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Numerical solution of a system of linear equations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: Direct method— [Gauss elimination method, Operation count. Gauss- Jordan elimination method]. Iterative method— [Jacobi iteration method, Gauss- Seidel method] (8)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Solution of Ordinary Differential equations</w:t>
            </w: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—Euler’s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,Picard</w:t>
            </w:r>
            <w:proofErr w:type="spellEnd"/>
            <w:proofErr w:type="gram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method,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Runge-Kutta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method fourth order). (Single step methods) Multistep methods: Adam’s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Bashforth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method. (6)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b/>
              </w:rPr>
            </w:pPr>
            <w:r w:rsidRPr="00977005">
              <w:rPr>
                <w:rFonts w:ascii="Times New Roman" w:hAnsi="Times New Roman" w:cs="Times New Roman"/>
                <w:b/>
              </w:rPr>
              <w:t>HMTCR5112P</w:t>
            </w: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bCs/>
                <w:sz w:val="20"/>
                <w:szCs w:val="20"/>
              </w:rPr>
              <w:t>The following set of problems from Numerical Analysis is to be done on computer using C language:</w:t>
            </w: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1.Polynomial</w:t>
            </w:r>
            <w:proofErr w:type="gram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Interpolation: Newton’s Forward and Backward interpolating polynomial (Equidistant nodes), Lagrange’s and Newton’s divided difference interpolating polynomial (not necessarily equidistant). (6)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2. Numerical Integration: Composite Trapezoidal, Simpson’s 1/3- rule, Simpson’s 3/8th rule, Weddle’s rule. (10)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3. Numerical solution of non-linear equations: Method of Tabulation, Bisection,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Regula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Falsi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, Fixed point iteration, Newton-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Raphson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. (8)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4.  Numerical solution of a system of linear equations: (Direct method) Gauss elimination and Gauss –Jordan (Iterative method) Gauss-Jacobi and Gauss- Seidel iteration method. Matrix inversion by Gauss method.LU decomposition method. (10)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5. Power method for finding the extreme eigenvalues of real symmetric matrices. (4)</w:t>
            </w: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F09" w:rsidRPr="00977005" w:rsidRDefault="006D1F09" w:rsidP="006D1F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6. Numerical solution of ordinary differential equation—Euler’s method, Modified Euler along with iterative method, Picard method, </w:t>
            </w:r>
            <w:proofErr w:type="spellStart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Runge-Kutta</w:t>
            </w:r>
            <w:proofErr w:type="spellEnd"/>
            <w:r w:rsidRPr="00977005">
              <w:rPr>
                <w:rFonts w:ascii="Times New Roman" w:hAnsi="Times New Roman" w:cs="Times New Roman"/>
                <w:sz w:val="20"/>
                <w:szCs w:val="20"/>
              </w:rPr>
              <w:t xml:space="preserve"> method (fourth order). (Single step methods) Multistep methods: Adam’s Bash forth method. (10)</w:t>
            </w: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b/>
              </w:rPr>
            </w:pP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b/>
              </w:rPr>
            </w:pP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F09" w:rsidRPr="00977005" w:rsidRDefault="006D1F09" w:rsidP="006D1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F09" w:rsidRPr="00977005" w:rsidRDefault="006D1F09" w:rsidP="006D1F09">
            <w:pPr>
              <w:pStyle w:val="ListParagraph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005" w:rsidTr="00390EDA">
        <w:tc>
          <w:tcPr>
            <w:tcW w:w="4158" w:type="dxa"/>
          </w:tcPr>
          <w:p w:rsidR="00977005" w:rsidRPr="00725B65" w:rsidRDefault="00977005" w:rsidP="006D1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B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Texts</w:t>
            </w:r>
          </w:p>
        </w:tc>
        <w:tc>
          <w:tcPr>
            <w:tcW w:w="5418" w:type="dxa"/>
          </w:tcPr>
          <w:p w:rsidR="00977005" w:rsidRDefault="00977005" w:rsidP="009770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005">
              <w:rPr>
                <w:rFonts w:ascii="Times New Roman" w:hAnsi="Times New Roman" w:cs="Times New Roman"/>
                <w:sz w:val="20"/>
                <w:szCs w:val="20"/>
              </w:rPr>
              <w:t>Introduction to Numerical Analysis — Devi Prasad</w:t>
            </w:r>
          </w:p>
          <w:p w:rsidR="00977005" w:rsidRPr="00977005" w:rsidRDefault="00977005" w:rsidP="009770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Introduction to C programming-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Balaguru</w:t>
            </w:r>
            <w:r w:rsidR="00725B65">
              <w:rPr>
                <w:rFonts w:ascii="Times New Roman" w:hAnsi="Times New Roman" w:cs="Times New Roman"/>
                <w:sz w:val="20"/>
                <w:szCs w:val="20"/>
              </w:rPr>
              <w:t>swa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</w:p>
          <w:p w:rsidR="00977005" w:rsidRPr="00AE276C" w:rsidRDefault="00977005" w:rsidP="0097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005" w:rsidRPr="00AE276C" w:rsidRDefault="00977005" w:rsidP="00977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005" w:rsidRPr="00AE276C" w:rsidRDefault="00977005" w:rsidP="006D1F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005" w:rsidTr="00390EDA">
        <w:tc>
          <w:tcPr>
            <w:tcW w:w="4158" w:type="dxa"/>
          </w:tcPr>
          <w:p w:rsidR="00977005" w:rsidRDefault="00977005" w:rsidP="006D1F09">
            <w:r w:rsidRPr="00AE27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Reading/Reference Lists</w:t>
            </w:r>
          </w:p>
        </w:tc>
        <w:tc>
          <w:tcPr>
            <w:tcW w:w="5418" w:type="dxa"/>
          </w:tcPr>
          <w:p w:rsidR="00977005" w:rsidRPr="00AE276C" w:rsidRDefault="00977005" w:rsidP="0097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76C">
              <w:rPr>
                <w:rFonts w:ascii="Times New Roman" w:hAnsi="Times New Roman" w:cs="Times New Roman"/>
                <w:sz w:val="20"/>
                <w:szCs w:val="20"/>
              </w:rPr>
              <w:t>(1) Elementary Numerical Analysis — Conte de Boor</w:t>
            </w:r>
          </w:p>
          <w:p w:rsidR="00977005" w:rsidRPr="00AE276C" w:rsidRDefault="00977005" w:rsidP="0097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76C">
              <w:rPr>
                <w:rFonts w:ascii="Times New Roman" w:hAnsi="Times New Roman" w:cs="Times New Roman"/>
                <w:sz w:val="20"/>
                <w:szCs w:val="20"/>
              </w:rPr>
              <w:t>(2) Elementary Numerical Analysis — Atkinson</w:t>
            </w:r>
          </w:p>
          <w:p w:rsidR="00977005" w:rsidRPr="00AE276C" w:rsidRDefault="00977005" w:rsidP="00977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76C">
              <w:rPr>
                <w:rFonts w:ascii="Times New Roman" w:hAnsi="Times New Roman" w:cs="Times New Roman"/>
                <w:sz w:val="20"/>
                <w:szCs w:val="20"/>
              </w:rPr>
              <w:t xml:space="preserve">(3) Computational Mathematics-B. P. </w:t>
            </w:r>
            <w:proofErr w:type="spellStart"/>
            <w:r w:rsidRPr="00AE276C">
              <w:rPr>
                <w:rFonts w:ascii="Times New Roman" w:hAnsi="Times New Roman" w:cs="Times New Roman"/>
                <w:sz w:val="20"/>
                <w:szCs w:val="20"/>
              </w:rPr>
              <w:t>Demidovich</w:t>
            </w:r>
            <w:proofErr w:type="spellEnd"/>
            <w:r w:rsidRPr="00AE276C">
              <w:rPr>
                <w:rFonts w:ascii="Times New Roman" w:hAnsi="Times New Roman" w:cs="Times New Roman"/>
                <w:sz w:val="20"/>
                <w:szCs w:val="20"/>
              </w:rPr>
              <w:t xml:space="preserve"> &amp; I. P. </w:t>
            </w:r>
            <w:proofErr w:type="spellStart"/>
            <w:r w:rsidRPr="00AE276C">
              <w:rPr>
                <w:rFonts w:ascii="Times New Roman" w:hAnsi="Times New Roman" w:cs="Times New Roman"/>
                <w:sz w:val="20"/>
                <w:szCs w:val="20"/>
              </w:rPr>
              <w:t>Maron</w:t>
            </w:r>
            <w:proofErr w:type="spellEnd"/>
          </w:p>
          <w:p w:rsidR="00977005" w:rsidRPr="00AE276C" w:rsidRDefault="00977005" w:rsidP="00977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005" w:rsidRPr="00AE276C" w:rsidRDefault="00977005" w:rsidP="0097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005" w:rsidTr="00390EDA">
        <w:tc>
          <w:tcPr>
            <w:tcW w:w="4158" w:type="dxa"/>
          </w:tcPr>
          <w:p w:rsidR="00977005" w:rsidRPr="00AE276C" w:rsidRDefault="00977005" w:rsidP="006D1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Evaluation</w:t>
            </w:r>
          </w:p>
        </w:tc>
        <w:tc>
          <w:tcPr>
            <w:tcW w:w="5418" w:type="dxa"/>
          </w:tcPr>
          <w:p w:rsidR="00977005" w:rsidRPr="00AE276C" w:rsidRDefault="00977005" w:rsidP="00977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76C">
              <w:rPr>
                <w:rFonts w:ascii="Times New Roman" w:hAnsi="Times New Roman" w:cs="Times New Roman"/>
                <w:sz w:val="18"/>
                <w:szCs w:val="18"/>
              </w:rPr>
              <w:t>CIA:  10 (HMTCR5112T)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76C">
              <w:rPr>
                <w:rFonts w:ascii="Times New Roman" w:hAnsi="Times New Roman" w:cs="Times New Roman"/>
                <w:sz w:val="18"/>
                <w:szCs w:val="18"/>
              </w:rPr>
              <w:t>+ 40 (HMTCR5112P)</w:t>
            </w:r>
          </w:p>
          <w:p w:rsidR="00977005" w:rsidRPr="00AE276C" w:rsidRDefault="00977005" w:rsidP="00977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76C">
              <w:rPr>
                <w:rFonts w:ascii="Times New Roman" w:hAnsi="Times New Roman" w:cs="Times New Roman"/>
                <w:sz w:val="18"/>
                <w:szCs w:val="18"/>
              </w:rPr>
              <w:t>End-</w:t>
            </w:r>
            <w:proofErr w:type="spellStart"/>
            <w:r w:rsidRPr="00AE276C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AE276C">
              <w:rPr>
                <w:rFonts w:ascii="Times New Roman" w:hAnsi="Times New Roman" w:cs="Times New Roman"/>
                <w:sz w:val="18"/>
                <w:szCs w:val="18"/>
              </w:rPr>
              <w:t xml:space="preserve">: 50(HMTCR5112T) </w:t>
            </w:r>
          </w:p>
          <w:p w:rsidR="00977005" w:rsidRPr="00AE276C" w:rsidRDefault="00977005" w:rsidP="0097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9AE" w:rsidRDefault="00472B48"/>
    <w:sectPr w:rsidR="00D6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3D6"/>
    <w:multiLevelType w:val="hybridMultilevel"/>
    <w:tmpl w:val="E9A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45DA6"/>
    <w:multiLevelType w:val="hybridMultilevel"/>
    <w:tmpl w:val="FF1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048FE"/>
    <w:multiLevelType w:val="hybridMultilevel"/>
    <w:tmpl w:val="2AAC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DA"/>
    <w:rsid w:val="00390EDA"/>
    <w:rsid w:val="00472B48"/>
    <w:rsid w:val="006B171A"/>
    <w:rsid w:val="006D1F09"/>
    <w:rsid w:val="00725B65"/>
    <w:rsid w:val="00977005"/>
    <w:rsid w:val="00E86E7E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aragraph,List Paragraph (numbered (a)),List Paragraph1,Resume Title,Citation List,List Paragraph Char Char,Bullet 1,Number_1,SGLText List Paragraph,new,lp1,Normal Sentence,Colorful List - Accent 11,ListPar1,List Paragraph2,Bulet Para,b1"/>
    <w:basedOn w:val="Normal"/>
    <w:link w:val="ListParagraphChar"/>
    <w:uiPriority w:val="34"/>
    <w:qFormat/>
    <w:rsid w:val="006D1F09"/>
    <w:pPr>
      <w:ind w:left="720"/>
      <w:contextualSpacing/>
    </w:pPr>
  </w:style>
  <w:style w:type="character" w:customStyle="1" w:styleId="ListParagraphChar">
    <w:name w:val="List Paragraph Char"/>
    <w:aliases w:val="Paragraph Char,List Paragraph (numbered (a)) Char,List Paragraph1 Char,Resume Title Char,Citation List Char,List Paragraph Char Char Char,Bullet 1 Char,Number_1 Char,SGLText List Paragraph Char,new Char,lp1 Char,Normal Sentence Char"/>
    <w:basedOn w:val="DefaultParagraphFont"/>
    <w:link w:val="ListParagraph"/>
    <w:uiPriority w:val="34"/>
    <w:qFormat/>
    <w:rsid w:val="006D1F09"/>
  </w:style>
  <w:style w:type="paragraph" w:styleId="BalloonText">
    <w:name w:val="Balloon Text"/>
    <w:basedOn w:val="Normal"/>
    <w:link w:val="BalloonTextChar"/>
    <w:uiPriority w:val="99"/>
    <w:semiHidden/>
    <w:unhideWhenUsed/>
    <w:rsid w:val="006D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aragraph,List Paragraph (numbered (a)),List Paragraph1,Resume Title,Citation List,List Paragraph Char Char,Bullet 1,Number_1,SGLText List Paragraph,new,lp1,Normal Sentence,Colorful List - Accent 11,ListPar1,List Paragraph2,Bulet Para,b1"/>
    <w:basedOn w:val="Normal"/>
    <w:link w:val="ListParagraphChar"/>
    <w:uiPriority w:val="34"/>
    <w:qFormat/>
    <w:rsid w:val="006D1F09"/>
    <w:pPr>
      <w:ind w:left="720"/>
      <w:contextualSpacing/>
    </w:pPr>
  </w:style>
  <w:style w:type="character" w:customStyle="1" w:styleId="ListParagraphChar">
    <w:name w:val="List Paragraph Char"/>
    <w:aliases w:val="Paragraph Char,List Paragraph (numbered (a)) Char,List Paragraph1 Char,Resume Title Char,Citation List Char,List Paragraph Char Char Char,Bullet 1 Char,Number_1 Char,SGLText List Paragraph Char,new Char,lp1 Char,Normal Sentence Char"/>
    <w:basedOn w:val="DefaultParagraphFont"/>
    <w:link w:val="ListParagraph"/>
    <w:uiPriority w:val="34"/>
    <w:qFormat/>
    <w:rsid w:val="006D1F09"/>
  </w:style>
  <w:style w:type="paragraph" w:styleId="BalloonText">
    <w:name w:val="Balloon Text"/>
    <w:basedOn w:val="Normal"/>
    <w:link w:val="BalloonTextChar"/>
    <w:uiPriority w:val="99"/>
    <w:semiHidden/>
    <w:unhideWhenUsed/>
    <w:rsid w:val="006D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shouvikm</dc:creator>
  <cp:lastModifiedBy>shouvikm</cp:lastModifiedBy>
  <cp:revision>2</cp:revision>
  <dcterms:created xsi:type="dcterms:W3CDTF">2020-07-22T12:52:00Z</dcterms:created>
  <dcterms:modified xsi:type="dcterms:W3CDTF">2020-07-22T12:52:00Z</dcterms:modified>
</cp:coreProperties>
</file>