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0D" w:rsidRPr="008E2DC0" w:rsidRDefault="00935E17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b/>
          <w:sz w:val="28"/>
          <w:szCs w:val="28"/>
        </w:rPr>
      </w:pPr>
      <w:proofErr w:type="gramStart"/>
      <w:r w:rsidRPr="008E2DC0">
        <w:rPr>
          <w:rFonts w:ascii="Times-Roman" w:hAnsi="Times-Roman" w:cs="Times-Roman"/>
          <w:b/>
          <w:sz w:val="28"/>
          <w:szCs w:val="28"/>
        </w:rPr>
        <w:t>Mrs.</w:t>
      </w:r>
      <w:proofErr w:type="gramEnd"/>
      <w:r w:rsidRPr="008E2DC0">
        <w:rPr>
          <w:rFonts w:ascii="Times-Roman" w:hAnsi="Times-Roman" w:cs="Times-Roman"/>
          <w:b/>
          <w:sz w:val="28"/>
          <w:szCs w:val="28"/>
        </w:rPr>
        <w:t xml:space="preserve">  </w:t>
      </w:r>
      <w:proofErr w:type="spellStart"/>
      <w:r w:rsidRPr="008E2DC0">
        <w:rPr>
          <w:rFonts w:ascii="Times-Roman" w:hAnsi="Times-Roman" w:cs="Times-Roman"/>
          <w:b/>
          <w:sz w:val="28"/>
          <w:szCs w:val="28"/>
        </w:rPr>
        <w:t>Aparajita</w:t>
      </w:r>
      <w:proofErr w:type="spellEnd"/>
      <w:r w:rsidRPr="008E2DC0">
        <w:rPr>
          <w:rFonts w:ascii="Times-Roman" w:hAnsi="Times-Roman" w:cs="Times-Roman"/>
          <w:b/>
          <w:sz w:val="28"/>
          <w:szCs w:val="28"/>
        </w:rPr>
        <w:t xml:space="preserve"> </w:t>
      </w:r>
      <w:proofErr w:type="spellStart"/>
      <w:r w:rsidRPr="008E2DC0">
        <w:rPr>
          <w:rFonts w:ascii="Times-Roman" w:hAnsi="Times-Roman" w:cs="Times-Roman"/>
          <w:b/>
          <w:sz w:val="28"/>
          <w:szCs w:val="28"/>
        </w:rPr>
        <w:t>Hembrom</w:t>
      </w:r>
      <w:proofErr w:type="spellEnd"/>
      <w:r w:rsidR="0043040D">
        <w:rPr>
          <w:rFonts w:ascii="Times-Roman" w:hAnsi="Times-Roman" w:cs="Times-Roman"/>
          <w:b/>
          <w:sz w:val="28"/>
          <w:szCs w:val="28"/>
        </w:rPr>
        <w:tab/>
      </w:r>
      <w:r w:rsidR="0043040D">
        <w:rPr>
          <w:rFonts w:ascii="Times-Roman" w:hAnsi="Times-Roman" w:cs="Times-Roman"/>
          <w:b/>
          <w:sz w:val="28"/>
          <w:szCs w:val="28"/>
        </w:rPr>
        <w:tab/>
      </w:r>
      <w:r w:rsidR="0043040D">
        <w:rPr>
          <w:rFonts w:ascii="Times-Roman" w:hAnsi="Times-Roman" w:cs="Times-Roman"/>
          <w:b/>
          <w:sz w:val="28"/>
          <w:szCs w:val="28"/>
        </w:rPr>
        <w:tab/>
      </w:r>
      <w:r w:rsidR="0043040D">
        <w:rPr>
          <w:rFonts w:ascii="Times-Roman" w:hAnsi="Times-Roman" w:cs="Times-Roman"/>
          <w:b/>
          <w:sz w:val="28"/>
          <w:szCs w:val="28"/>
        </w:rPr>
        <w:tab/>
      </w:r>
      <w:r w:rsidR="0043040D">
        <w:rPr>
          <w:rFonts w:ascii="Times-Roman" w:hAnsi="Times-Roman" w:cs="Times-Roman"/>
          <w:b/>
          <w:sz w:val="28"/>
          <w:szCs w:val="28"/>
        </w:rPr>
        <w:tab/>
      </w:r>
      <w:r w:rsidR="0043040D">
        <w:rPr>
          <w:rFonts w:ascii="Times-Roman" w:hAnsi="Times-Roman" w:cs="Times-Roman"/>
          <w:b/>
          <w:sz w:val="28"/>
          <w:szCs w:val="28"/>
        </w:rPr>
        <w:tab/>
      </w:r>
    </w:p>
    <w:p w:rsidR="00935E17" w:rsidRPr="008E2DC0" w:rsidRDefault="0043040D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b/>
          <w:sz w:val="24"/>
          <w:szCs w:val="24"/>
        </w:rPr>
      </w:pPr>
      <w:hyperlink r:id="rId5" w:history="1">
        <w:r w:rsidRPr="0013333D">
          <w:rPr>
            <w:rStyle w:val="Hyperlink"/>
            <w:rFonts w:ascii="Times-Roman" w:hAnsi="Times-Roman" w:cs="Times-Roman"/>
            <w:b/>
            <w:sz w:val="24"/>
            <w:szCs w:val="24"/>
          </w:rPr>
          <w:t>aparajita@sxccal.edu</w:t>
        </w:r>
      </w:hyperlink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</w:p>
    <w:p w:rsidR="00935E17" w:rsidRPr="008E2DC0" w:rsidRDefault="001C27A5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119380</wp:posOffset>
            </wp:positionV>
            <wp:extent cx="1371600" cy="1628775"/>
            <wp:effectExtent l="19050" t="0" r="0" b="0"/>
            <wp:wrapSquare wrapText="bothSides"/>
            <wp:docPr id="1" name="Picture 0" descr="CV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17" w:rsidRDefault="001C27A5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3"/>
          <w:szCs w:val="23"/>
        </w:rPr>
      </w:pPr>
      <w:r w:rsidRPr="008E2DC0">
        <w:rPr>
          <w:rFonts w:ascii="Calibri" w:hAnsi="Calibri" w:cs="Calibri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25pt;margin-top:11.25pt;width:345.75pt;height:102.75pt;z-index:251658240" fillcolor="#daeef3 [664]">
            <v:textbox>
              <w:txbxContent>
                <w:p w:rsidR="00E2557B" w:rsidRPr="00E2557B" w:rsidRDefault="00E2557B" w:rsidP="00E25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Designation: Assistant Professor</w:t>
                  </w:r>
                </w:p>
                <w:p w:rsidR="00E2557B" w:rsidRPr="00E2557B" w:rsidRDefault="00E2557B" w:rsidP="00E25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Department: Commerce Evening</w:t>
                  </w:r>
                  <w:r w:rsidRPr="00E2557B">
                    <w:rPr>
                      <w:rFonts w:ascii="Calibri" w:hAnsi="Calibri" w:cs="Times New Roman"/>
                      <w:sz w:val="24"/>
                      <w:szCs w:val="24"/>
                    </w:rPr>
                    <w:t>‐</w:t>
                  </w:r>
                  <w:r w:rsidRPr="00E25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Management</w:t>
                  </w:r>
                </w:p>
                <w:p w:rsidR="00E2557B" w:rsidRPr="00E2557B" w:rsidRDefault="00E2557B" w:rsidP="00E25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Qualification: M.Com SET Qualified, PhD (Pursuing)</w:t>
                  </w:r>
                </w:p>
                <w:p w:rsidR="00E2557B" w:rsidRPr="00E2557B" w:rsidRDefault="00E2557B" w:rsidP="00E25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years of work experience: started career with present college.</w:t>
                  </w:r>
                  <w:r w:rsidR="00D12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(Joining Date: 1</w:t>
                  </w:r>
                  <w:r w:rsidR="00D1231D" w:rsidRPr="00D1231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="00D12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July, 2013)</w:t>
                  </w:r>
                </w:p>
                <w:p w:rsidR="00E2557B" w:rsidRPr="00E2557B" w:rsidRDefault="00E2557B" w:rsidP="00E25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 of Research and Interest: Management</w:t>
                  </w:r>
                </w:p>
                <w:p w:rsidR="00E2557B" w:rsidRPr="00E2557B" w:rsidRDefault="00E25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557B" w:rsidRDefault="00E2557B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3"/>
          <w:szCs w:val="23"/>
        </w:rPr>
      </w:pPr>
    </w:p>
    <w:p w:rsidR="00E2557B" w:rsidRDefault="00E2557B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3"/>
          <w:szCs w:val="23"/>
        </w:rPr>
      </w:pPr>
    </w:p>
    <w:p w:rsidR="00E2557B" w:rsidRDefault="00E2557B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3"/>
          <w:szCs w:val="23"/>
        </w:rPr>
      </w:pPr>
    </w:p>
    <w:p w:rsidR="00E2557B" w:rsidRDefault="00E2557B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3"/>
          <w:szCs w:val="23"/>
        </w:rPr>
      </w:pPr>
    </w:p>
    <w:p w:rsidR="00E2557B" w:rsidRDefault="00E2557B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b/>
          <w:sz w:val="23"/>
          <w:szCs w:val="23"/>
        </w:rPr>
      </w:pPr>
    </w:p>
    <w:p w:rsidR="00E2557B" w:rsidRDefault="00E2557B" w:rsidP="00935E17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b/>
          <w:sz w:val="23"/>
          <w:szCs w:val="23"/>
        </w:rPr>
      </w:pPr>
    </w:p>
    <w:p w:rsidR="0043040D" w:rsidRDefault="0043040D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1106" w:rsidRDefault="00DE15A1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9pt;margin-top:9.4pt;width:474.75pt;height:1.5pt;flip:y;z-index:251660288" o:connectortype="straight"/>
        </w:pict>
      </w:r>
    </w:p>
    <w:p w:rsidR="003B4165" w:rsidRPr="008E2DC0" w:rsidRDefault="008E2DC0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2DC0">
        <w:rPr>
          <w:rFonts w:ascii="Times New Roman" w:hAnsi="Times New Roman" w:cs="Times New Roman"/>
          <w:b/>
          <w:sz w:val="24"/>
          <w:szCs w:val="24"/>
        </w:rPr>
        <w:t>Academic Publication:</w:t>
      </w:r>
    </w:p>
    <w:p w:rsidR="008E2DC0" w:rsidRPr="00D6084B" w:rsidRDefault="0029243A" w:rsidP="00D6084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Samuel S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Aparajita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Hembrom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: </w:t>
      </w:r>
      <w:r w:rsidR="003B4165" w:rsidRPr="008E2DC0">
        <w:rPr>
          <w:rFonts w:ascii="Times New Roman" w:hAnsi="Times New Roman" w:cs="Times New Roman"/>
          <w:sz w:val="24"/>
          <w:szCs w:val="24"/>
        </w:rPr>
        <w:t>“Green HRM- The impetus to organizational and environmental sustainability”</w:t>
      </w:r>
      <w:r w:rsidR="00296434" w:rsidRPr="008E2DC0">
        <w:rPr>
          <w:rFonts w:ascii="Times New Roman" w:hAnsi="Times New Roman" w:cs="Times New Roman"/>
          <w:sz w:val="24"/>
          <w:szCs w:val="24"/>
        </w:rPr>
        <w:t>, International Journal of Research in Human Resource Management</w:t>
      </w:r>
      <w:r w:rsidR="008611A5" w:rsidRPr="008E2DC0">
        <w:rPr>
          <w:rFonts w:ascii="Times New Roman" w:hAnsi="Times New Roman" w:cs="Times New Roman"/>
          <w:sz w:val="24"/>
          <w:szCs w:val="24"/>
        </w:rPr>
        <w:t>.</w:t>
      </w:r>
      <w:r w:rsidR="00AC37D9" w:rsidRPr="008E2DC0">
        <w:rPr>
          <w:rFonts w:ascii="Times New Roman" w:hAnsi="Times New Roman" w:cs="Times New Roman"/>
          <w:sz w:val="24"/>
          <w:szCs w:val="24"/>
        </w:rPr>
        <w:t xml:space="preserve">VOL-2, </w:t>
      </w:r>
      <w:r w:rsidR="008611A5" w:rsidRPr="008E2DC0">
        <w:rPr>
          <w:rFonts w:ascii="Times New Roman" w:hAnsi="Times New Roman" w:cs="Times New Roman"/>
          <w:sz w:val="24"/>
          <w:szCs w:val="24"/>
        </w:rPr>
        <w:t>P-ISSN</w:t>
      </w:r>
      <w:r w:rsidR="004D34D1" w:rsidRPr="008E2DC0">
        <w:rPr>
          <w:rFonts w:ascii="Times New Roman" w:hAnsi="Times New Roman" w:cs="Times New Roman"/>
          <w:sz w:val="24"/>
          <w:szCs w:val="24"/>
        </w:rPr>
        <w:t>: 2663</w:t>
      </w:r>
      <w:r w:rsidR="008611A5" w:rsidRPr="008E2DC0">
        <w:rPr>
          <w:rFonts w:ascii="Times New Roman" w:hAnsi="Times New Roman" w:cs="Times New Roman"/>
          <w:sz w:val="24"/>
          <w:szCs w:val="24"/>
        </w:rPr>
        <w:t>-3213, E-ISSN</w:t>
      </w:r>
      <w:r w:rsidR="004D34D1" w:rsidRPr="008E2DC0">
        <w:rPr>
          <w:rFonts w:ascii="Times New Roman" w:hAnsi="Times New Roman" w:cs="Times New Roman"/>
          <w:sz w:val="24"/>
          <w:szCs w:val="24"/>
        </w:rPr>
        <w:t xml:space="preserve">: 2663-3361. </w:t>
      </w:r>
      <w:proofErr w:type="gramStart"/>
      <w:r w:rsidR="004D34D1" w:rsidRPr="008E2DC0">
        <w:rPr>
          <w:rFonts w:ascii="Times New Roman" w:hAnsi="Times New Roman" w:cs="Times New Roman"/>
          <w:sz w:val="24"/>
          <w:szCs w:val="24"/>
        </w:rPr>
        <w:t>Pp.13-17</w:t>
      </w:r>
      <w:r w:rsidR="00AC37D9" w:rsidRPr="008E2DC0">
        <w:rPr>
          <w:rFonts w:ascii="Times New Roman" w:hAnsi="Times New Roman" w:cs="Times New Roman"/>
          <w:sz w:val="24"/>
          <w:szCs w:val="24"/>
        </w:rPr>
        <w:t xml:space="preserve"> (2020)</w:t>
      </w:r>
      <w:r w:rsidR="007124E3" w:rsidRPr="008E2D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0F61" w:rsidRPr="008E2DC0" w:rsidRDefault="00D50F61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2DC0">
        <w:rPr>
          <w:rFonts w:ascii="Times New Roman" w:hAnsi="Times New Roman" w:cs="Times New Roman"/>
          <w:b/>
          <w:sz w:val="24"/>
          <w:szCs w:val="24"/>
        </w:rPr>
        <w:t>Papers Presented:</w:t>
      </w:r>
    </w:p>
    <w:p w:rsidR="00D50F61" w:rsidRPr="008E2DC0" w:rsidRDefault="008E2DC0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</w:t>
      </w:r>
      <w:r w:rsidR="00D50F61" w:rsidRPr="008E2DC0">
        <w:rPr>
          <w:rFonts w:ascii="Times New Roman" w:hAnsi="Times New Roman" w:cs="Times New Roman"/>
          <w:sz w:val="24"/>
          <w:szCs w:val="24"/>
        </w:rPr>
        <w:t>The paper termed as Study on Brand Recall (Celebrity Endorsements vs. Jingles) and was presented as a project as a partial requirement of fulfilment of M.Com department of St. Xavier’s College in 2009.</w:t>
      </w:r>
    </w:p>
    <w:p w:rsidR="00D50F61" w:rsidRPr="008E2DC0" w:rsidRDefault="008E2DC0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</w:t>
      </w:r>
      <w:r w:rsidR="00D50F61" w:rsidRPr="008E2DC0">
        <w:rPr>
          <w:rFonts w:ascii="Times New Roman" w:hAnsi="Times New Roman" w:cs="Times New Roman"/>
          <w:sz w:val="24"/>
          <w:szCs w:val="24"/>
        </w:rPr>
        <w:t>The paper named as “An empirical analysis on The New Corporate Social</w:t>
      </w:r>
    </w:p>
    <w:p w:rsidR="00D50F61" w:rsidRPr="008E2DC0" w:rsidRDefault="00D50F61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Responsibility Rule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 xml:space="preserve"> a Blessing or a Burden” and the paper was presented in a two day UGC sponsored seminar organized by the School of Humanities and Social Sciences,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Netaji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Open University on 2014.</w:t>
      </w:r>
    </w:p>
    <w:p w:rsidR="00D50F61" w:rsidRPr="008E2DC0" w:rsidRDefault="008E2DC0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</w:t>
      </w:r>
      <w:r w:rsidR="00D50F61" w:rsidRPr="008E2DC0">
        <w:rPr>
          <w:rFonts w:ascii="Times New Roman" w:hAnsi="Times New Roman" w:cs="Times New Roman"/>
          <w:sz w:val="24"/>
          <w:szCs w:val="24"/>
        </w:rPr>
        <w:t>The paper named as “An empirical analysis on Corporate Social Responsibility</w:t>
      </w:r>
      <w:r w:rsidR="00D50F61" w:rsidRPr="008E2DC0">
        <w:rPr>
          <w:rFonts w:ascii="Calibri" w:hAnsi="Calibri" w:cs="Times New Roman"/>
          <w:sz w:val="24"/>
          <w:szCs w:val="24"/>
        </w:rPr>
        <w:t>‐</w:t>
      </w:r>
      <w:r w:rsidR="00D50F61" w:rsidRPr="008E2DC0">
        <w:rPr>
          <w:rFonts w:ascii="Times New Roman" w:hAnsi="Times New Roman" w:cs="Times New Roman"/>
          <w:sz w:val="24"/>
          <w:szCs w:val="24"/>
        </w:rPr>
        <w:t xml:space="preserve"> Companies’ Obligation backed by some motive or willingness?” and the paper was presented in a UGC sponsored national conference on “Re</w:t>
      </w:r>
      <w:r w:rsidR="00D50F61" w:rsidRPr="008E2DC0">
        <w:rPr>
          <w:rFonts w:ascii="Calibri" w:hAnsi="Calibri" w:cs="Times New Roman"/>
          <w:sz w:val="24"/>
          <w:szCs w:val="24"/>
        </w:rPr>
        <w:t>‐</w:t>
      </w:r>
      <w:r w:rsidR="00D50F61" w:rsidRPr="008E2DC0">
        <w:rPr>
          <w:rFonts w:ascii="Times New Roman" w:hAnsi="Times New Roman" w:cs="Times New Roman"/>
          <w:sz w:val="24"/>
          <w:szCs w:val="24"/>
        </w:rPr>
        <w:t>imaging India: Challenges and Opportunities in Finance, Management and Policy</w:t>
      </w:r>
      <w:r w:rsidR="00D50F61" w:rsidRPr="008E2DC0">
        <w:rPr>
          <w:rFonts w:ascii="Calibri" w:hAnsi="Calibri" w:cs="Times New Roman"/>
          <w:sz w:val="24"/>
          <w:szCs w:val="24"/>
        </w:rPr>
        <w:t>‐</w:t>
      </w:r>
      <w:r w:rsidR="00D50F61" w:rsidRPr="008E2DC0">
        <w:rPr>
          <w:rFonts w:ascii="Times New Roman" w:hAnsi="Times New Roman" w:cs="Times New Roman"/>
          <w:sz w:val="24"/>
          <w:szCs w:val="24"/>
        </w:rPr>
        <w:t xml:space="preserve"> Making (within an Analytical Framework)” organized by Department of Commerce and Business Administration St. Xavier’s College (Autonomous), Kolkata in collaboration with International Management Institute, Kolkata held on September, 2014.</w:t>
      </w:r>
    </w:p>
    <w:p w:rsidR="008E2DC0" w:rsidRPr="00D6084B" w:rsidRDefault="008E2DC0" w:rsidP="00D6084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</w:t>
      </w:r>
      <w:r w:rsidR="00D50F61" w:rsidRPr="008E2DC0">
        <w:rPr>
          <w:rFonts w:ascii="Times New Roman" w:hAnsi="Times New Roman" w:cs="Times New Roman"/>
          <w:sz w:val="24"/>
          <w:szCs w:val="24"/>
        </w:rPr>
        <w:t>Presented a paper on “Understanding and exploring workplace spirituality and its impact: A Literature Review” in an international seminar held in St.</w:t>
      </w:r>
      <w:r w:rsidR="00E2557B" w:rsidRPr="008E2DC0">
        <w:rPr>
          <w:rFonts w:ascii="Times New Roman" w:hAnsi="Times New Roman" w:cs="Times New Roman"/>
          <w:sz w:val="24"/>
          <w:szCs w:val="24"/>
        </w:rPr>
        <w:t xml:space="preserve"> Xavier’s college, Kolkata 2017.</w:t>
      </w:r>
    </w:p>
    <w:p w:rsidR="00447AB9" w:rsidRDefault="00447AB9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7AB9" w:rsidRDefault="00447AB9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35E17" w:rsidRPr="008E2DC0" w:rsidRDefault="00935E17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2DC0">
        <w:rPr>
          <w:rFonts w:ascii="Times New Roman" w:hAnsi="Times New Roman" w:cs="Times New Roman"/>
          <w:b/>
          <w:sz w:val="24"/>
          <w:szCs w:val="24"/>
        </w:rPr>
        <w:lastRenderedPageBreak/>
        <w:t>Seminars and conferences attended:</w:t>
      </w:r>
    </w:p>
    <w:p w:rsidR="00935E17" w:rsidRPr="008E2DC0" w:rsidRDefault="00935E17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1. “21st century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 xml:space="preserve"> Opportunities and Challenges” organized by St. Xavier’s College (Autonomous), Kolkata on 2009.</w:t>
      </w:r>
    </w:p>
    <w:p w:rsidR="00935E17" w:rsidRPr="008E2DC0" w:rsidRDefault="00935E17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2. Attended a two day International summit organized by Department of Commerce (St. Xavier’s College, Autonomous).</w:t>
      </w:r>
    </w:p>
    <w:p w:rsidR="00935E17" w:rsidRPr="008E2DC0" w:rsidRDefault="00935E17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3. UGC sponsored national conference on “Inclusive Growth, Business and Environment in India’s Emerging Economy” organized by Department of Commerce and Business Administration St. Xavier’s College (Autonomous), Kolkata in collaboration with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Shikshayatan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College, Kolkata held on September, 2013.</w:t>
      </w:r>
    </w:p>
    <w:p w:rsidR="00935E17" w:rsidRPr="008E2DC0" w:rsidRDefault="00935E17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4. UGC sponsored two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 xml:space="preserve">day national seminar on “Changing Scenario in Indian Business Environment” organized by the School of Humanities and Social Sciences,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Netaji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Open University on 2014.</w:t>
      </w:r>
    </w:p>
    <w:p w:rsidR="00935E17" w:rsidRPr="008E2DC0" w:rsidRDefault="00935E17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5. UGC sponsored national conference on “Re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>imaging India: Challenges and Opportunities in Finance, Management and Policy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 xml:space="preserve"> Making (within an Analytical Framework)” organized by Department of Commerce and Business Administration St. Xavier’s College (Autonomous), Kolkata in collaboration with International Management Institute, Kolkata held on September, 2014.</w:t>
      </w:r>
    </w:p>
    <w:p w:rsidR="00BE62D3" w:rsidRPr="008E2DC0" w:rsidRDefault="00BE62D3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6. Participated in INERTIA, 2014 organized by the Department of Management, Faculty of Commerce on March 2014.</w:t>
      </w:r>
    </w:p>
    <w:p w:rsidR="00935E17" w:rsidRPr="008E2DC0" w:rsidRDefault="00BE62D3" w:rsidP="00E2557B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7</w:t>
      </w:r>
      <w:r w:rsidR="00935E17" w:rsidRPr="008E2DC0">
        <w:rPr>
          <w:rFonts w:ascii="Times New Roman" w:hAnsi="Times New Roman" w:cs="Times New Roman"/>
          <w:sz w:val="24"/>
          <w:szCs w:val="24"/>
        </w:rPr>
        <w:t>. Attended UGC</w:t>
      </w:r>
      <w:r w:rsidR="00935E17" w:rsidRPr="008E2DC0">
        <w:rPr>
          <w:rFonts w:ascii="Calibri" w:hAnsi="Calibri" w:cs="Times New Roman"/>
          <w:sz w:val="24"/>
          <w:szCs w:val="24"/>
        </w:rPr>
        <w:t>‐</w:t>
      </w:r>
      <w:r w:rsidR="00935E17" w:rsidRPr="008E2DC0">
        <w:rPr>
          <w:rFonts w:ascii="Times New Roman" w:hAnsi="Times New Roman" w:cs="Times New Roman"/>
          <w:sz w:val="24"/>
          <w:szCs w:val="24"/>
        </w:rPr>
        <w:t xml:space="preserve"> sponsored international conference on Innovative Business Practices in a VUCA World organized by department of Commerce and Business Administration, St. Xavier’s college, Kolkata in Collaboration with Department of Commerce, University of Calcutta.</w:t>
      </w:r>
    </w:p>
    <w:p w:rsidR="00E2557B" w:rsidRPr="008E2DC0" w:rsidRDefault="004524AB" w:rsidP="008E2DC0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>8. Attended International Conference on Emerging Perspectives in Commerce, Economics, Environment and Management- Transformation of the Global Economy organized by Department of Commerce and Management Studies, St. Xavier’s College (Autonomous) Kolkata from 13</w:t>
      </w:r>
      <w:r w:rsidRPr="008E2D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2DC0">
        <w:rPr>
          <w:rFonts w:ascii="Times New Roman" w:hAnsi="Times New Roman" w:cs="Times New Roman"/>
          <w:sz w:val="24"/>
          <w:szCs w:val="24"/>
        </w:rPr>
        <w:t>-14</w:t>
      </w:r>
      <w:r w:rsidRPr="008E2D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2DC0">
        <w:rPr>
          <w:rFonts w:ascii="Times New Roman" w:hAnsi="Times New Roman" w:cs="Times New Roman"/>
          <w:sz w:val="24"/>
          <w:szCs w:val="24"/>
        </w:rPr>
        <w:t xml:space="preserve"> September, 2019.</w:t>
      </w:r>
    </w:p>
    <w:p w:rsidR="00935E17" w:rsidRPr="008E2DC0" w:rsidRDefault="00BE62D3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b/>
          <w:sz w:val="24"/>
          <w:szCs w:val="24"/>
        </w:rPr>
        <w:t>Faculty Development Program</w:t>
      </w:r>
      <w:r w:rsidR="00F47F62" w:rsidRPr="008E2DC0">
        <w:rPr>
          <w:rFonts w:ascii="Times New Roman" w:hAnsi="Times New Roman" w:cs="Times New Roman"/>
          <w:b/>
          <w:sz w:val="24"/>
          <w:szCs w:val="24"/>
        </w:rPr>
        <w:t xml:space="preserve"> and workshop attended:</w:t>
      </w:r>
    </w:p>
    <w:p w:rsidR="00F47F62" w:rsidRPr="008E2DC0" w:rsidRDefault="00935E17" w:rsidP="00E25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Faculty Development Program organized by All India Association </w:t>
      </w:r>
      <w:proofErr w:type="gramStart"/>
      <w:r w:rsidRPr="008E2DC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E2DC0">
        <w:rPr>
          <w:rFonts w:ascii="Times New Roman" w:hAnsi="Times New Roman" w:cs="Times New Roman"/>
          <w:sz w:val="24"/>
          <w:szCs w:val="24"/>
        </w:rPr>
        <w:t xml:space="preserve"> Christian</w:t>
      </w:r>
      <w:r w:rsidR="00421EFF" w:rsidRPr="008E2DC0">
        <w:rPr>
          <w:rFonts w:ascii="Times New Roman" w:hAnsi="Times New Roman" w:cs="Times New Roman"/>
          <w:sz w:val="24"/>
          <w:szCs w:val="24"/>
        </w:rPr>
        <w:t xml:space="preserve"> Higher Education</w:t>
      </w:r>
      <w:r w:rsidRPr="008E2DC0">
        <w:rPr>
          <w:rFonts w:ascii="Times New Roman" w:hAnsi="Times New Roman" w:cs="Times New Roman"/>
          <w:sz w:val="24"/>
          <w:szCs w:val="24"/>
        </w:rPr>
        <w:t>, Delhi held on October 2013.</w:t>
      </w:r>
    </w:p>
    <w:p w:rsidR="00F47F62" w:rsidRPr="008E2DC0" w:rsidRDefault="00935E17" w:rsidP="00E25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Faculty Development Programs, Orientation Program 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 xml:space="preserve"> conducted by St. Xavier’s</w:t>
      </w:r>
      <w:r w:rsidR="00672360" w:rsidRPr="008E2DC0">
        <w:rPr>
          <w:rFonts w:ascii="Times New Roman" w:hAnsi="Times New Roman" w:cs="Times New Roman"/>
          <w:sz w:val="24"/>
          <w:szCs w:val="24"/>
        </w:rPr>
        <w:t xml:space="preserve"> College, </w:t>
      </w:r>
      <w:r w:rsidRPr="008E2DC0">
        <w:rPr>
          <w:rFonts w:ascii="Times New Roman" w:hAnsi="Times New Roman" w:cs="Times New Roman"/>
          <w:sz w:val="24"/>
          <w:szCs w:val="24"/>
        </w:rPr>
        <w:t>(Autonomous), Kolkata.</w:t>
      </w:r>
    </w:p>
    <w:p w:rsidR="00F47F62" w:rsidRPr="008E2DC0" w:rsidRDefault="00935E17" w:rsidP="00E25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lastRenderedPageBreak/>
        <w:t xml:space="preserve">Faculty Development Programs, Orientation Program 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 xml:space="preserve"> conducted by St. Xavier’s</w:t>
      </w:r>
      <w:r w:rsidR="00672360" w:rsidRPr="008E2DC0">
        <w:rPr>
          <w:rFonts w:ascii="Times New Roman" w:hAnsi="Times New Roman" w:cs="Times New Roman"/>
          <w:sz w:val="24"/>
          <w:szCs w:val="24"/>
        </w:rPr>
        <w:t xml:space="preserve"> </w:t>
      </w:r>
      <w:r w:rsidRPr="008E2DC0">
        <w:rPr>
          <w:rFonts w:ascii="Times New Roman" w:hAnsi="Times New Roman" w:cs="Times New Roman"/>
          <w:sz w:val="24"/>
          <w:szCs w:val="24"/>
        </w:rPr>
        <w:t>College, (Autonomous), Kolkata 2015</w:t>
      </w:r>
      <w:r w:rsidR="00F47F62" w:rsidRPr="008E2DC0">
        <w:rPr>
          <w:rFonts w:ascii="Times New Roman" w:hAnsi="Times New Roman" w:cs="Times New Roman"/>
          <w:sz w:val="24"/>
          <w:szCs w:val="24"/>
        </w:rPr>
        <w:t>.</w:t>
      </w:r>
    </w:p>
    <w:p w:rsidR="00F47F62" w:rsidRPr="008E2DC0" w:rsidRDefault="00935E17" w:rsidP="00E25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Faculty Development Programs, Orientation Program </w:t>
      </w:r>
      <w:r w:rsidRPr="008E2DC0">
        <w:rPr>
          <w:rFonts w:ascii="Calibri" w:hAnsi="Calibri" w:cs="Times New Roman"/>
          <w:sz w:val="24"/>
          <w:szCs w:val="24"/>
        </w:rPr>
        <w:t>‐</w:t>
      </w:r>
      <w:r w:rsidRPr="008E2DC0">
        <w:rPr>
          <w:rFonts w:ascii="Times New Roman" w:hAnsi="Times New Roman" w:cs="Times New Roman"/>
          <w:sz w:val="24"/>
          <w:szCs w:val="24"/>
        </w:rPr>
        <w:t xml:space="preserve"> conducted by St. Xavier’s</w:t>
      </w:r>
      <w:r w:rsidR="00672360" w:rsidRPr="008E2DC0">
        <w:rPr>
          <w:rFonts w:ascii="Times New Roman" w:hAnsi="Times New Roman" w:cs="Times New Roman"/>
          <w:sz w:val="24"/>
          <w:szCs w:val="24"/>
        </w:rPr>
        <w:t xml:space="preserve"> </w:t>
      </w:r>
      <w:r w:rsidRPr="008E2DC0">
        <w:rPr>
          <w:rFonts w:ascii="Times New Roman" w:hAnsi="Times New Roman" w:cs="Times New Roman"/>
          <w:sz w:val="24"/>
          <w:szCs w:val="24"/>
        </w:rPr>
        <w:t>College, (Autonomous), Kolkata 2016</w:t>
      </w:r>
      <w:r w:rsidR="00F47F62" w:rsidRPr="008E2DC0">
        <w:rPr>
          <w:rFonts w:ascii="Times New Roman" w:hAnsi="Times New Roman" w:cs="Times New Roman"/>
          <w:sz w:val="24"/>
          <w:szCs w:val="24"/>
        </w:rPr>
        <w:t>.</w:t>
      </w:r>
    </w:p>
    <w:p w:rsidR="00D50F61" w:rsidRPr="008E2DC0" w:rsidRDefault="00F47F62" w:rsidP="00E25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Two week workshop cum faculty development program on Research Methodology organised by Guru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Angad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Dev Teaching and Learning Centre (A centre of MHRD under PMMMMNMTT), Government of India (MHRD) and Indian Accounting Association (IAA) South Bengal Branch. 20</w:t>
      </w:r>
      <w:r w:rsidRPr="008E2D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2DC0">
        <w:rPr>
          <w:rFonts w:ascii="Times New Roman" w:hAnsi="Times New Roman" w:cs="Times New Roman"/>
          <w:sz w:val="24"/>
          <w:szCs w:val="24"/>
        </w:rPr>
        <w:t>-30</w:t>
      </w:r>
      <w:r w:rsidRPr="008E2D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2DC0">
        <w:rPr>
          <w:rFonts w:ascii="Times New Roman" w:hAnsi="Times New Roman" w:cs="Times New Roman"/>
          <w:sz w:val="24"/>
          <w:szCs w:val="24"/>
        </w:rPr>
        <w:t xml:space="preserve"> June, 2020.</w:t>
      </w:r>
    </w:p>
    <w:p w:rsidR="00840365" w:rsidRPr="008E2DC0" w:rsidRDefault="00840365" w:rsidP="00E2557B">
      <w:pPr>
        <w:pStyle w:val="ListParagraph"/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72360" w:rsidRPr="008E2DC0" w:rsidRDefault="00840365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2DC0">
        <w:rPr>
          <w:rFonts w:ascii="Times New Roman" w:hAnsi="Times New Roman" w:cs="Times New Roman"/>
          <w:b/>
          <w:sz w:val="24"/>
          <w:szCs w:val="24"/>
        </w:rPr>
        <w:t>Webinars Attended</w:t>
      </w:r>
    </w:p>
    <w:p w:rsidR="00840365" w:rsidRPr="008E2DC0" w:rsidRDefault="00840365" w:rsidP="00E255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Participation in</w:t>
      </w:r>
      <w:r w:rsidR="00411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one day International Webinar on </w:t>
      </w:r>
      <w:r w:rsidRPr="008E2D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“Issues and Challenges of Business, Economics and Finance in Global Scenario at the Present Context”</w:t>
      </w:r>
      <w:r w:rsidRPr="008E2D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organised by the Dept. of Commerce, </w:t>
      </w:r>
      <w:proofErr w:type="spellStart"/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Raiganj</w:t>
      </w:r>
      <w:proofErr w:type="spellEnd"/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University, </w:t>
      </w:r>
      <w:proofErr w:type="spellStart"/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Raig</w:t>
      </w:r>
      <w:r w:rsidR="00625D55"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anj</w:t>
      </w:r>
      <w:proofErr w:type="spellEnd"/>
      <w:r w:rsidR="00625D55"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Uttar </w:t>
      </w:r>
      <w:proofErr w:type="spellStart"/>
      <w:r w:rsidR="00625D55"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Dinajpur</w:t>
      </w:r>
      <w:proofErr w:type="spellEnd"/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India on 18th June 2020.</w:t>
      </w:r>
    </w:p>
    <w:p w:rsidR="00840365" w:rsidRPr="008E2DC0" w:rsidRDefault="00C35AD4" w:rsidP="00E255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Participated in a national webinar “Pandemics and natural disasters: Understanding and Coping” organised by St. Xavier’s College (Autonomous), Kolkata, Internal Quality Assurance Cell (IQAC) and Academic Council held on 11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12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July, 2020.</w:t>
      </w:r>
    </w:p>
    <w:p w:rsidR="008E2DC0" w:rsidRPr="008E2DC0" w:rsidRDefault="008E2DC0" w:rsidP="00E255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Participated in </w:t>
      </w:r>
      <w:r w:rsidR="00411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one day 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Webinar on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“Trends in Economy and Education in the Pandemic of COVID-19” organised by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Acharya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Jagadish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Chondra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Bose College, Department of Commerce and IQAC on 18</w:t>
      </w:r>
      <w:r w:rsidRPr="008E2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July, 2020.</w:t>
      </w:r>
    </w:p>
    <w:p w:rsidR="002B5A8D" w:rsidRPr="008E2DC0" w:rsidRDefault="002B5A8D" w:rsidP="00E2557B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> Participated in a national webinar "Managing Business in a Post COVID-19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>World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>: Change, Challenges and Strategies</w:t>
      </w:r>
      <w:r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>" conducted by St. Xavier’s College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(Autonomous)</w:t>
      </w:r>
      <w:r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>, Kolkata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18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19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221310"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July, 2020</w:t>
      </w:r>
      <w:r w:rsidRPr="008E2DC0">
        <w:rPr>
          <w:rFonts w:ascii="Times New Roman" w:eastAsia="Times New Roman" w:hAnsi="Times New Roman" w:cs="Times New Roman"/>
          <w:sz w:val="24"/>
          <w:szCs w:val="24"/>
          <w:lang w:eastAsia="en-IN"/>
        </w:rPr>
        <w:t>. </w:t>
      </w:r>
    </w:p>
    <w:p w:rsidR="002B5A8D" w:rsidRPr="008E2DC0" w:rsidRDefault="002B5A8D" w:rsidP="008E2DC0">
      <w:pPr>
        <w:pStyle w:val="ListParagraph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17" w:rsidRPr="008E2DC0" w:rsidRDefault="00935E17" w:rsidP="00E2557B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2DC0">
        <w:rPr>
          <w:rFonts w:ascii="Times New Roman" w:hAnsi="Times New Roman" w:cs="Times New Roman"/>
          <w:b/>
          <w:sz w:val="24"/>
          <w:szCs w:val="24"/>
        </w:rPr>
        <w:t>Technical Knowledge</w:t>
      </w:r>
    </w:p>
    <w:p w:rsidR="00285635" w:rsidRPr="008E2DC0" w:rsidRDefault="008E2DC0" w:rsidP="00E2557B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Attained </w:t>
      </w:r>
      <w:r w:rsidR="00935E17" w:rsidRPr="008E2DC0">
        <w:rPr>
          <w:rFonts w:ascii="Times New Roman" w:hAnsi="Times New Roman" w:cs="Times New Roman"/>
          <w:sz w:val="24"/>
          <w:szCs w:val="24"/>
        </w:rPr>
        <w:t>the award of Higher Diploma in Software Engineering awarded by NIIT.</w:t>
      </w:r>
      <w:proofErr w:type="gramEnd"/>
    </w:p>
    <w:sectPr w:rsidR="00285635" w:rsidRPr="008E2DC0" w:rsidSect="00D6084B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5653"/>
    <w:multiLevelType w:val="hybridMultilevel"/>
    <w:tmpl w:val="DCDEBB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34AFA"/>
    <w:multiLevelType w:val="hybridMultilevel"/>
    <w:tmpl w:val="4AD689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E17"/>
    <w:rsid w:val="00194B35"/>
    <w:rsid w:val="001C27A5"/>
    <w:rsid w:val="001D55C7"/>
    <w:rsid w:val="00221310"/>
    <w:rsid w:val="00285635"/>
    <w:rsid w:val="00291279"/>
    <w:rsid w:val="0029243A"/>
    <w:rsid w:val="00296434"/>
    <w:rsid w:val="002A1CFC"/>
    <w:rsid w:val="002B5A8D"/>
    <w:rsid w:val="003B04BE"/>
    <w:rsid w:val="003B4165"/>
    <w:rsid w:val="004112B3"/>
    <w:rsid w:val="00421EFF"/>
    <w:rsid w:val="0043040D"/>
    <w:rsid w:val="00447AB9"/>
    <w:rsid w:val="004524AB"/>
    <w:rsid w:val="004D34D1"/>
    <w:rsid w:val="00511589"/>
    <w:rsid w:val="0057337F"/>
    <w:rsid w:val="005B1106"/>
    <w:rsid w:val="005B4DD1"/>
    <w:rsid w:val="00625D55"/>
    <w:rsid w:val="00642427"/>
    <w:rsid w:val="00672360"/>
    <w:rsid w:val="0067569D"/>
    <w:rsid w:val="007124E3"/>
    <w:rsid w:val="00840365"/>
    <w:rsid w:val="008611A5"/>
    <w:rsid w:val="008E2DC0"/>
    <w:rsid w:val="008F42DD"/>
    <w:rsid w:val="00935E17"/>
    <w:rsid w:val="00A002F2"/>
    <w:rsid w:val="00AB0665"/>
    <w:rsid w:val="00AC37D9"/>
    <w:rsid w:val="00B80BDC"/>
    <w:rsid w:val="00BE62D3"/>
    <w:rsid w:val="00C35AD4"/>
    <w:rsid w:val="00C73EE9"/>
    <w:rsid w:val="00D1231D"/>
    <w:rsid w:val="00D50F61"/>
    <w:rsid w:val="00D6084B"/>
    <w:rsid w:val="00DE05EA"/>
    <w:rsid w:val="00DE15A1"/>
    <w:rsid w:val="00E2557B"/>
    <w:rsid w:val="00EF180A"/>
    <w:rsid w:val="00F44655"/>
    <w:rsid w:val="00F47F62"/>
    <w:rsid w:val="00F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  <o:rules v:ext="edit"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57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E">
    <w:name w:val="STYLE ME"/>
    <w:basedOn w:val="Normal"/>
    <w:link w:val="STYLEMEChar"/>
    <w:qFormat/>
    <w:rsid w:val="00C73EE9"/>
    <w:rPr>
      <w:rFonts w:ascii="Times New Roman" w:hAnsi="Times New Roman"/>
      <w:sz w:val="24"/>
    </w:rPr>
  </w:style>
  <w:style w:type="character" w:customStyle="1" w:styleId="STYLEMEChar">
    <w:name w:val="STYLE ME Char"/>
    <w:basedOn w:val="DefaultParagraphFont"/>
    <w:link w:val="STYLEME"/>
    <w:rsid w:val="00C73EE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parajita@sxcca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40</cp:revision>
  <dcterms:created xsi:type="dcterms:W3CDTF">2020-07-27T10:55:00Z</dcterms:created>
  <dcterms:modified xsi:type="dcterms:W3CDTF">2020-07-29T09:28:00Z</dcterms:modified>
</cp:coreProperties>
</file>